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3A14" w14:textId="77777777" w:rsidR="001047CD" w:rsidRDefault="001047CD">
      <w:pPr>
        <w:pStyle w:val="BodyText2"/>
        <w:rPr>
          <w:sz w:val="32"/>
        </w:rPr>
      </w:pPr>
      <w:bookmarkStart w:id="0" w:name="modam"/>
      <w:bookmarkEnd w:id="0"/>
      <w:r>
        <w:rPr>
          <w:sz w:val="32"/>
        </w:rPr>
        <w:t xml:space="preserve">modele d’un acte constitutif d’une societe a responsabilite limitee </w:t>
      </w:r>
      <w:r w:rsidR="00273961">
        <w:rPr>
          <w:sz w:val="32"/>
        </w:rPr>
        <w:t xml:space="preserve">SIMplifiée </w:t>
      </w:r>
      <w:r>
        <w:rPr>
          <w:sz w:val="32"/>
        </w:rPr>
        <w:t>de droit luxembourgeois</w:t>
      </w:r>
    </w:p>
    <w:p w14:paraId="488DCD82" w14:textId="77777777" w:rsidR="001047CD" w:rsidRDefault="001047CD">
      <w:pPr>
        <w:jc w:val="both"/>
        <w:rPr>
          <w:sz w:val="24"/>
          <w:lang w:val="fr-FR"/>
        </w:rPr>
      </w:pPr>
    </w:p>
    <w:p w14:paraId="0311CF91" w14:textId="77777777" w:rsidR="001047CD" w:rsidRDefault="001047CD">
      <w:pPr>
        <w:jc w:val="both"/>
        <w:rPr>
          <w:sz w:val="24"/>
          <w:lang w:val="fr-FR"/>
        </w:rPr>
      </w:pPr>
    </w:p>
    <w:p w14:paraId="5D54B142" w14:textId="77777777" w:rsidR="00FC08B2" w:rsidRDefault="00FC08B2">
      <w:pPr>
        <w:pStyle w:val="BodyText"/>
      </w:pPr>
    </w:p>
    <w:p w14:paraId="15212B0A" w14:textId="77777777" w:rsidR="00C40848" w:rsidRDefault="00FC08B2">
      <w:pPr>
        <w:pStyle w:val="BodyText"/>
      </w:pPr>
      <w:r>
        <w:t xml:space="preserve">Le </w:t>
      </w:r>
      <w:r w:rsidR="006E77B6">
        <w:t xml:space="preserve">présent </w:t>
      </w:r>
      <w:r>
        <w:t xml:space="preserve">modèle </w:t>
      </w:r>
      <w:r w:rsidR="00ED4070">
        <w:t xml:space="preserve">d’acte constitutif </w:t>
      </w:r>
      <w:r w:rsidR="004B32CC">
        <w:t xml:space="preserve">n’est présenté qu’à titre indicatif et </w:t>
      </w:r>
      <w:r>
        <w:t xml:space="preserve">est </w:t>
      </w:r>
      <w:r w:rsidR="001047CD">
        <w:t>à adapter, le cas échéant</w:t>
      </w:r>
      <w:r w:rsidR="00ED4070">
        <w:t>,</w:t>
      </w:r>
      <w:r w:rsidR="001047CD">
        <w:t xml:space="preserve"> selon les désirs et besoins individuels des fondateurs</w:t>
      </w:r>
      <w:r w:rsidR="004B32CC">
        <w:t>.</w:t>
      </w:r>
    </w:p>
    <w:p w14:paraId="347CE4FE" w14:textId="77777777" w:rsidR="001047CD" w:rsidRDefault="001047CD">
      <w:pPr>
        <w:pStyle w:val="BodyText"/>
      </w:pPr>
    </w:p>
    <w:p w14:paraId="3669AD41" w14:textId="77777777" w:rsidR="004B32CC" w:rsidRDefault="004B32CC" w:rsidP="004B32CC">
      <w:pPr>
        <w:jc w:val="both"/>
        <w:rPr>
          <w:lang w:val="fr-CH"/>
        </w:rPr>
      </w:pPr>
      <w:r w:rsidRPr="00F1252D">
        <w:rPr>
          <w:b/>
          <w:bCs/>
          <w:sz w:val="24"/>
          <w:szCs w:val="24"/>
          <w:lang w:val="fr-CH"/>
        </w:rPr>
        <w:t>Les commentaires en</w:t>
      </w:r>
      <w:r>
        <w:rPr>
          <w:b/>
          <w:bCs/>
          <w:sz w:val="24"/>
          <w:szCs w:val="24"/>
          <w:lang w:val="fr-CH"/>
        </w:rPr>
        <w:t>tre parenthèses en italique, ainsi que le</w:t>
      </w:r>
      <w:r w:rsidRPr="004B32CC">
        <w:rPr>
          <w:b/>
          <w:bCs/>
          <w:sz w:val="24"/>
          <w:szCs w:val="24"/>
          <w:lang w:val="fr-CH"/>
        </w:rPr>
        <w:t>s</w:t>
      </w:r>
      <w:r>
        <w:rPr>
          <w:b/>
          <w:bCs/>
          <w:sz w:val="24"/>
          <w:szCs w:val="24"/>
          <w:lang w:val="fr-CH"/>
        </w:rPr>
        <w:t xml:space="preserve"> </w:t>
      </w:r>
      <w:r w:rsidRPr="004B32CC">
        <w:rPr>
          <w:b/>
          <w:bCs/>
          <w:sz w:val="24"/>
          <w:szCs w:val="24"/>
          <w:lang w:val="fr-CH"/>
        </w:rPr>
        <w:t>notes de bas de page</w:t>
      </w:r>
      <w:r w:rsidRPr="00F1252D">
        <w:rPr>
          <w:b/>
          <w:bCs/>
          <w:sz w:val="24"/>
          <w:szCs w:val="24"/>
          <w:lang w:val="fr-CH"/>
        </w:rPr>
        <w:t xml:space="preserve"> constituent une aide à la rédaction ; ils doivent être supprimés avant </w:t>
      </w:r>
      <w:r>
        <w:rPr>
          <w:b/>
          <w:bCs/>
          <w:sz w:val="24"/>
          <w:szCs w:val="24"/>
          <w:lang w:val="fr-CH"/>
        </w:rPr>
        <w:t>le dépôt des statuts auprès du Registre du Commerce et des Sociétés</w:t>
      </w:r>
      <w:r w:rsidRPr="00F1252D">
        <w:rPr>
          <w:b/>
          <w:bCs/>
          <w:sz w:val="24"/>
          <w:szCs w:val="24"/>
          <w:lang w:val="fr-CH"/>
        </w:rPr>
        <w:t>.</w:t>
      </w:r>
      <w:r w:rsidRPr="00F1252D">
        <w:rPr>
          <w:lang w:val="fr-CH"/>
        </w:rPr>
        <w:t xml:space="preserve"> </w:t>
      </w:r>
    </w:p>
    <w:p w14:paraId="0F286D4F" w14:textId="77777777" w:rsidR="004B32CC" w:rsidRDefault="004B32CC" w:rsidP="004B32CC">
      <w:pPr>
        <w:jc w:val="both"/>
        <w:rPr>
          <w:lang w:val="fr-CH"/>
        </w:rPr>
      </w:pPr>
    </w:p>
    <w:p w14:paraId="1CF6293F" w14:textId="77777777" w:rsidR="004B32CC" w:rsidRPr="00F1252D" w:rsidRDefault="004B32CC" w:rsidP="004B32CC">
      <w:pPr>
        <w:jc w:val="both"/>
        <w:rPr>
          <w:b/>
          <w:bCs/>
          <w:sz w:val="24"/>
          <w:szCs w:val="24"/>
          <w:u w:val="single"/>
          <w:lang w:val="fr-CH"/>
        </w:rPr>
      </w:pPr>
      <w:r w:rsidRPr="00F1252D">
        <w:rPr>
          <w:b/>
          <w:sz w:val="24"/>
          <w:szCs w:val="24"/>
          <w:u w:val="single"/>
          <w:lang w:val="fr-CH"/>
        </w:rPr>
        <w:t xml:space="preserve">Le présent modèle </w:t>
      </w:r>
      <w:r w:rsidR="00ED4070" w:rsidRPr="00F1252D">
        <w:rPr>
          <w:b/>
          <w:sz w:val="24"/>
          <w:szCs w:val="24"/>
          <w:u w:val="single"/>
          <w:lang w:val="fr-CH"/>
        </w:rPr>
        <w:t>d’acte constitutif</w:t>
      </w:r>
      <w:r w:rsidRPr="00F1252D">
        <w:rPr>
          <w:b/>
          <w:sz w:val="24"/>
          <w:szCs w:val="24"/>
          <w:u w:val="single"/>
          <w:lang w:val="fr-CH"/>
        </w:rPr>
        <w:t xml:space="preserve"> ne saurait en aucun cas engager la responsabilité de ses auteurs.</w:t>
      </w:r>
    </w:p>
    <w:p w14:paraId="2A991C8C" w14:textId="77777777" w:rsidR="004B32CC" w:rsidRDefault="004B32CC">
      <w:pPr>
        <w:pStyle w:val="BodyText"/>
      </w:pPr>
    </w:p>
    <w:p w14:paraId="4EE8E559" w14:textId="77777777" w:rsidR="001047CD" w:rsidRDefault="001047CD">
      <w:pPr>
        <w:jc w:val="both"/>
        <w:rPr>
          <w:sz w:val="24"/>
          <w:lang w:val="fr-FR"/>
        </w:rPr>
      </w:pPr>
    </w:p>
    <w:p w14:paraId="57B373E7" w14:textId="77777777" w:rsidR="001047CD" w:rsidRDefault="001047CD">
      <w:pPr>
        <w:jc w:val="both"/>
        <w:rPr>
          <w:sz w:val="24"/>
          <w:lang w:val="fr-FR"/>
        </w:rPr>
      </w:pPr>
    </w:p>
    <w:p w14:paraId="1A724654" w14:textId="77777777" w:rsidR="001047CD" w:rsidRDefault="001047CD">
      <w:pPr>
        <w:jc w:val="both"/>
        <w:rPr>
          <w:sz w:val="24"/>
          <w:lang w:val="fr-FR"/>
        </w:rPr>
      </w:pPr>
    </w:p>
    <w:p w14:paraId="2D00BD17" w14:textId="77777777" w:rsidR="001047CD" w:rsidRDefault="004C42CA">
      <w:pPr>
        <w:jc w:val="center"/>
        <w:rPr>
          <w:b/>
          <w:sz w:val="24"/>
          <w:lang w:val="fr-FR"/>
        </w:rPr>
      </w:pPr>
      <w:r w:rsidRPr="008C29A1">
        <w:rPr>
          <w:sz w:val="24"/>
          <w:lang w:val="fr-FR"/>
        </w:rPr>
        <w:t>[</w:t>
      </w:r>
      <w:r>
        <w:rPr>
          <w:i/>
          <w:sz w:val="24"/>
          <w:lang w:val="fr-FR"/>
        </w:rPr>
        <w:t>dénomination de la société</w:t>
      </w:r>
      <w:r w:rsidRPr="008C29A1">
        <w:rPr>
          <w:sz w:val="24"/>
          <w:lang w:val="fr-FR"/>
        </w:rPr>
        <w:t>]</w:t>
      </w:r>
      <w:r w:rsidR="001047CD">
        <w:rPr>
          <w:b/>
          <w:sz w:val="24"/>
          <w:lang w:val="fr-FR"/>
        </w:rPr>
        <w:t>, S.à r.l.</w:t>
      </w:r>
      <w:r w:rsidR="00273961">
        <w:rPr>
          <w:b/>
          <w:sz w:val="24"/>
          <w:lang w:val="fr-FR"/>
        </w:rPr>
        <w:t>-S</w:t>
      </w:r>
      <w:r w:rsidR="001047CD">
        <w:rPr>
          <w:b/>
          <w:sz w:val="24"/>
          <w:lang w:val="fr-FR"/>
        </w:rPr>
        <w:t>; Société à responsabilité limitée</w:t>
      </w:r>
      <w:r w:rsidR="00273961">
        <w:rPr>
          <w:b/>
          <w:sz w:val="24"/>
          <w:lang w:val="fr-FR"/>
        </w:rPr>
        <w:t xml:space="preserve"> simplifiée</w:t>
      </w:r>
      <w:r w:rsidR="00FC08B2">
        <w:rPr>
          <w:rStyle w:val="FootnoteReference"/>
          <w:b/>
          <w:sz w:val="24"/>
          <w:lang w:val="fr-FR"/>
        </w:rPr>
        <w:footnoteReference w:id="2"/>
      </w:r>
    </w:p>
    <w:p w14:paraId="1062D428" w14:textId="77777777" w:rsidR="001047CD" w:rsidRDefault="001047CD">
      <w:pPr>
        <w:jc w:val="center"/>
        <w:rPr>
          <w:sz w:val="24"/>
          <w:lang w:val="fr-FR"/>
        </w:rPr>
      </w:pPr>
      <w:r>
        <w:rPr>
          <w:b/>
          <w:sz w:val="24"/>
          <w:lang w:val="fr-FR"/>
        </w:rPr>
        <w:t xml:space="preserve">Siège social: </w:t>
      </w:r>
      <w:r w:rsidR="00641E88" w:rsidRPr="00F1252D">
        <w:rPr>
          <w:sz w:val="24"/>
          <w:lang w:val="fr-FR"/>
        </w:rPr>
        <w:t>[</w:t>
      </w:r>
      <w:r w:rsidR="00641E88" w:rsidRPr="00F1252D">
        <w:rPr>
          <w:i/>
          <w:sz w:val="24"/>
          <w:lang w:val="fr-FR"/>
        </w:rPr>
        <w:t>adresse</w:t>
      </w:r>
      <w:r w:rsidR="00641E88" w:rsidRPr="00F1252D">
        <w:rPr>
          <w:sz w:val="24"/>
          <w:lang w:val="fr-FR"/>
        </w:rPr>
        <w:t>]</w:t>
      </w:r>
    </w:p>
    <w:p w14:paraId="3A71A9DF" w14:textId="77777777" w:rsidR="001047CD" w:rsidRDefault="001047CD">
      <w:pPr>
        <w:jc w:val="center"/>
        <w:rPr>
          <w:sz w:val="24"/>
          <w:lang w:val="fr-FR"/>
        </w:rPr>
      </w:pPr>
    </w:p>
    <w:p w14:paraId="358E915A" w14:textId="77777777" w:rsidR="001047CD" w:rsidRDefault="001047CD">
      <w:pPr>
        <w:jc w:val="center"/>
        <w:rPr>
          <w:sz w:val="24"/>
          <w:lang w:val="fr-FR"/>
        </w:rPr>
      </w:pPr>
      <w:r>
        <w:rPr>
          <w:b/>
          <w:sz w:val="24"/>
          <w:lang w:val="fr-FR"/>
        </w:rPr>
        <w:t>STATUTS</w:t>
      </w:r>
    </w:p>
    <w:p w14:paraId="396AEC28" w14:textId="77777777" w:rsidR="008C29A1" w:rsidRDefault="008C29A1" w:rsidP="008C29A1">
      <w:pPr>
        <w:jc w:val="both"/>
        <w:rPr>
          <w:sz w:val="24"/>
          <w:lang w:val="fr-FR"/>
        </w:rPr>
      </w:pPr>
    </w:p>
    <w:p w14:paraId="55F298CA" w14:textId="77777777" w:rsidR="008C29A1" w:rsidRPr="008C29A1" w:rsidRDefault="008C29A1" w:rsidP="008C29A1">
      <w:pPr>
        <w:jc w:val="both"/>
        <w:rPr>
          <w:sz w:val="24"/>
          <w:lang w:val="fr-FR"/>
        </w:rPr>
      </w:pPr>
      <w:r w:rsidRPr="008C29A1">
        <w:rPr>
          <w:sz w:val="24"/>
          <w:lang w:val="fr-FR"/>
        </w:rPr>
        <w:t>L'an deux mille [</w:t>
      </w:r>
      <w:r w:rsidRPr="008C29A1">
        <w:rPr>
          <w:i/>
          <w:sz w:val="24"/>
          <w:lang w:val="fr-FR"/>
        </w:rPr>
        <w:t>année en toutes lettres</w:t>
      </w:r>
      <w:r w:rsidRPr="008C29A1">
        <w:rPr>
          <w:sz w:val="24"/>
          <w:lang w:val="fr-FR"/>
        </w:rPr>
        <w:t>], le [</w:t>
      </w:r>
      <w:r w:rsidRPr="008C29A1">
        <w:rPr>
          <w:i/>
          <w:sz w:val="24"/>
          <w:lang w:val="fr-FR"/>
        </w:rPr>
        <w:t>date</w:t>
      </w:r>
      <w:r w:rsidRPr="008C29A1">
        <w:rPr>
          <w:sz w:val="24"/>
          <w:lang w:val="fr-FR"/>
        </w:rPr>
        <w:t>]</w:t>
      </w:r>
    </w:p>
    <w:p w14:paraId="56DC6A8D" w14:textId="77777777" w:rsidR="001047CD" w:rsidRDefault="001047CD">
      <w:pPr>
        <w:jc w:val="both"/>
        <w:rPr>
          <w:sz w:val="24"/>
          <w:lang w:val="fr-FR"/>
        </w:rPr>
      </w:pPr>
    </w:p>
    <w:p w14:paraId="60F09603" w14:textId="77777777" w:rsidR="00D014A7" w:rsidRDefault="00D014A7" w:rsidP="00D014A7">
      <w:pPr>
        <w:jc w:val="both"/>
        <w:rPr>
          <w:sz w:val="24"/>
          <w:lang w:val="fr-FR"/>
        </w:rPr>
      </w:pPr>
      <w:r>
        <w:rPr>
          <w:sz w:val="24"/>
          <w:lang w:val="fr-FR"/>
        </w:rPr>
        <w:t>Entre les soussignés</w:t>
      </w:r>
      <w:r w:rsidR="00FC08B2">
        <w:rPr>
          <w:sz w:val="24"/>
          <w:lang w:val="fr-FR"/>
        </w:rPr>
        <w:t xml:space="preserve"> [</w:t>
      </w:r>
      <w:r w:rsidR="00FC08B2">
        <w:rPr>
          <w:i/>
          <w:sz w:val="24"/>
          <w:lang w:val="fr-FR"/>
        </w:rPr>
        <w:t>nécessairement des personnes physiques</w:t>
      </w:r>
      <w:r w:rsidR="00FC08B2">
        <w:rPr>
          <w:sz w:val="24"/>
          <w:lang w:val="fr-FR"/>
        </w:rPr>
        <w:t xml:space="preserve">], </w:t>
      </w:r>
      <w:r w:rsidR="00FC08B2">
        <w:rPr>
          <w:rStyle w:val="FootnoteReference"/>
          <w:sz w:val="24"/>
          <w:lang w:val="fr-FR"/>
        </w:rPr>
        <w:footnoteReference w:id="3"/>
      </w:r>
    </w:p>
    <w:p w14:paraId="08B7D56C" w14:textId="77777777" w:rsidR="00D014A7" w:rsidRDefault="00D014A7" w:rsidP="00D014A7">
      <w:pPr>
        <w:jc w:val="both"/>
        <w:rPr>
          <w:sz w:val="24"/>
          <w:lang w:val="fr-FR"/>
        </w:rPr>
      </w:pPr>
    </w:p>
    <w:p w14:paraId="0F834C08" w14:textId="77777777" w:rsidR="00D014A7" w:rsidRDefault="00D014A7" w:rsidP="00D014A7">
      <w:pPr>
        <w:numPr>
          <w:ilvl w:val="0"/>
          <w:numId w:val="2"/>
        </w:numPr>
        <w:ind w:hanging="1080"/>
        <w:jc w:val="both"/>
        <w:rPr>
          <w:sz w:val="24"/>
          <w:lang w:val="fr-FR"/>
        </w:rPr>
      </w:pPr>
      <w:r>
        <w:rPr>
          <w:sz w:val="24"/>
          <w:lang w:val="fr-FR"/>
        </w:rPr>
        <w:t xml:space="preserve">Monsieur A, </w:t>
      </w:r>
      <w:r w:rsidR="00EC3BF1">
        <w:rPr>
          <w:sz w:val="24"/>
          <w:lang w:val="fr-FR"/>
        </w:rPr>
        <w:t>né le [</w:t>
      </w:r>
      <w:r w:rsidR="00EC3BF1" w:rsidRPr="00065211">
        <w:rPr>
          <w:i/>
          <w:sz w:val="24"/>
          <w:lang w:val="fr-FR"/>
        </w:rPr>
        <w:t>date</w:t>
      </w:r>
      <w:r w:rsidR="00EC3BF1">
        <w:rPr>
          <w:sz w:val="24"/>
          <w:lang w:val="fr-FR"/>
        </w:rPr>
        <w:t>], à [</w:t>
      </w:r>
      <w:r w:rsidR="00EC3BF1" w:rsidRPr="00065211">
        <w:rPr>
          <w:i/>
          <w:sz w:val="24"/>
          <w:lang w:val="fr-FR"/>
        </w:rPr>
        <w:t>ville et pays</w:t>
      </w:r>
      <w:r w:rsidR="00EC3BF1">
        <w:rPr>
          <w:sz w:val="24"/>
          <w:lang w:val="fr-FR"/>
        </w:rPr>
        <w:t xml:space="preserve">], </w:t>
      </w:r>
      <w:r>
        <w:rPr>
          <w:sz w:val="24"/>
          <w:lang w:val="fr-FR"/>
        </w:rPr>
        <w:t>[</w:t>
      </w:r>
      <w:r w:rsidRPr="004B0C15">
        <w:rPr>
          <w:i/>
          <w:sz w:val="24"/>
          <w:lang w:val="fr-FR"/>
        </w:rPr>
        <w:t>profession</w:t>
      </w:r>
      <w:r>
        <w:rPr>
          <w:sz w:val="24"/>
          <w:lang w:val="fr-FR"/>
        </w:rPr>
        <w:t>], demeurant à [</w:t>
      </w:r>
      <w:r w:rsidRPr="004B0C15">
        <w:rPr>
          <w:i/>
          <w:sz w:val="24"/>
          <w:lang w:val="fr-FR"/>
        </w:rPr>
        <w:t>domicile</w:t>
      </w:r>
      <w:r>
        <w:rPr>
          <w:sz w:val="24"/>
          <w:lang w:val="fr-FR"/>
        </w:rPr>
        <w:t>]</w:t>
      </w:r>
    </w:p>
    <w:p w14:paraId="3B08806F" w14:textId="77777777" w:rsidR="00D014A7" w:rsidRDefault="00D014A7" w:rsidP="00D014A7">
      <w:pPr>
        <w:ind w:left="1080"/>
        <w:jc w:val="both"/>
        <w:rPr>
          <w:sz w:val="24"/>
          <w:lang w:val="fr-FR"/>
        </w:rPr>
      </w:pPr>
    </w:p>
    <w:p w14:paraId="5033FEA3" w14:textId="77777777" w:rsidR="00D014A7" w:rsidRDefault="00D014A7" w:rsidP="00D014A7">
      <w:pPr>
        <w:jc w:val="both"/>
        <w:rPr>
          <w:sz w:val="24"/>
          <w:lang w:val="fr-FR"/>
        </w:rPr>
      </w:pPr>
      <w:r>
        <w:rPr>
          <w:sz w:val="24"/>
          <w:lang w:val="fr-FR"/>
        </w:rPr>
        <w:t>2.</w:t>
      </w:r>
      <w:r>
        <w:rPr>
          <w:sz w:val="24"/>
          <w:lang w:val="fr-FR"/>
        </w:rPr>
        <w:tab/>
        <w:t>Madame B,</w:t>
      </w:r>
      <w:r w:rsidR="00EC3BF1" w:rsidRPr="00EC3BF1">
        <w:rPr>
          <w:sz w:val="24"/>
          <w:lang w:val="fr-FR"/>
        </w:rPr>
        <w:t xml:space="preserve"> </w:t>
      </w:r>
      <w:r w:rsidR="00EC3BF1">
        <w:rPr>
          <w:sz w:val="24"/>
          <w:lang w:val="fr-FR"/>
        </w:rPr>
        <w:t>née le [</w:t>
      </w:r>
      <w:r w:rsidR="00EC3BF1" w:rsidRPr="00065211">
        <w:rPr>
          <w:i/>
          <w:sz w:val="24"/>
          <w:lang w:val="fr-FR"/>
        </w:rPr>
        <w:t>date</w:t>
      </w:r>
      <w:r w:rsidR="00EC3BF1">
        <w:rPr>
          <w:sz w:val="24"/>
          <w:lang w:val="fr-FR"/>
        </w:rPr>
        <w:t>], à [</w:t>
      </w:r>
      <w:r w:rsidR="00EC3BF1" w:rsidRPr="00065211">
        <w:rPr>
          <w:i/>
          <w:sz w:val="24"/>
          <w:lang w:val="fr-FR"/>
        </w:rPr>
        <w:t>ville et pays</w:t>
      </w:r>
      <w:r w:rsidR="00EC3BF1">
        <w:rPr>
          <w:sz w:val="24"/>
          <w:lang w:val="fr-FR"/>
        </w:rPr>
        <w:t xml:space="preserve">], </w:t>
      </w:r>
      <w:r>
        <w:rPr>
          <w:sz w:val="24"/>
          <w:lang w:val="fr-FR"/>
        </w:rPr>
        <w:t>[</w:t>
      </w:r>
      <w:r w:rsidRPr="004B0C15">
        <w:rPr>
          <w:i/>
          <w:sz w:val="24"/>
          <w:lang w:val="fr-FR"/>
        </w:rPr>
        <w:t>profession</w:t>
      </w:r>
      <w:r>
        <w:rPr>
          <w:sz w:val="24"/>
          <w:lang w:val="fr-FR"/>
        </w:rPr>
        <w:t>], demeurant à [</w:t>
      </w:r>
      <w:r w:rsidRPr="004B0C15">
        <w:rPr>
          <w:i/>
          <w:sz w:val="24"/>
          <w:lang w:val="fr-FR"/>
        </w:rPr>
        <w:t>domicile</w:t>
      </w:r>
      <w:r>
        <w:rPr>
          <w:sz w:val="24"/>
          <w:lang w:val="fr-FR"/>
        </w:rPr>
        <w:t>]</w:t>
      </w:r>
    </w:p>
    <w:p w14:paraId="75BC84A9" w14:textId="77777777" w:rsidR="00D014A7" w:rsidRDefault="00D014A7" w:rsidP="00D014A7">
      <w:pPr>
        <w:jc w:val="both"/>
        <w:rPr>
          <w:sz w:val="24"/>
          <w:lang w:val="fr-FR"/>
        </w:rPr>
      </w:pPr>
    </w:p>
    <w:p w14:paraId="5C3A323E" w14:textId="77777777" w:rsidR="00D014A7" w:rsidRDefault="00E96AD4" w:rsidP="00D014A7">
      <w:pPr>
        <w:jc w:val="both"/>
        <w:rPr>
          <w:sz w:val="24"/>
          <w:lang w:val="fr-FR"/>
        </w:rPr>
      </w:pPr>
      <w:r>
        <w:rPr>
          <w:sz w:val="24"/>
          <w:lang w:val="fr-FR"/>
        </w:rPr>
        <w:t xml:space="preserve">ont été </w:t>
      </w:r>
      <w:r w:rsidR="008C29A1">
        <w:rPr>
          <w:sz w:val="24"/>
          <w:lang w:val="fr-FR"/>
        </w:rPr>
        <w:t>arrêté</w:t>
      </w:r>
      <w:r>
        <w:rPr>
          <w:sz w:val="24"/>
          <w:lang w:val="fr-FR"/>
        </w:rPr>
        <w:t>s</w:t>
      </w:r>
      <w:r w:rsidR="008C29A1">
        <w:rPr>
          <w:sz w:val="24"/>
          <w:lang w:val="fr-FR"/>
        </w:rPr>
        <w:t xml:space="preserve"> comme suit les statuts d’une société à responsabilité limitée simplifiée qu’ils ont décidé de</w:t>
      </w:r>
      <w:r w:rsidR="00637B16">
        <w:rPr>
          <w:sz w:val="24"/>
          <w:lang w:val="fr-FR"/>
        </w:rPr>
        <w:t xml:space="preserve"> constituer. </w:t>
      </w:r>
    </w:p>
    <w:p w14:paraId="3FA64F43" w14:textId="77777777" w:rsidR="001047CD" w:rsidRDefault="001047CD">
      <w:pPr>
        <w:jc w:val="both"/>
        <w:rPr>
          <w:sz w:val="24"/>
          <w:lang w:val="fr-FR"/>
        </w:rPr>
      </w:pPr>
    </w:p>
    <w:p w14:paraId="6A3B95E7" w14:textId="77777777" w:rsidR="001C74C5" w:rsidRDefault="001C74C5" w:rsidP="001C74C5">
      <w:pPr>
        <w:tabs>
          <w:tab w:val="left" w:pos="720"/>
        </w:tabs>
        <w:ind w:left="1440" w:hanging="1440"/>
        <w:jc w:val="center"/>
        <w:rPr>
          <w:b/>
          <w:sz w:val="24"/>
          <w:u w:val="single"/>
          <w:lang w:val="fr-FR"/>
        </w:rPr>
      </w:pPr>
      <w:r>
        <w:rPr>
          <w:b/>
          <w:sz w:val="24"/>
          <w:u w:val="single"/>
          <w:lang w:val="fr-FR"/>
        </w:rPr>
        <w:t xml:space="preserve">Titre I: Dénomination - Siège social - Objet - </w:t>
      </w:r>
    </w:p>
    <w:p w14:paraId="0AF2B396" w14:textId="77777777" w:rsidR="001C74C5" w:rsidRDefault="001C74C5" w:rsidP="001C74C5">
      <w:pPr>
        <w:tabs>
          <w:tab w:val="left" w:pos="720"/>
        </w:tabs>
        <w:ind w:left="1440" w:hanging="1440"/>
        <w:jc w:val="center"/>
        <w:rPr>
          <w:sz w:val="24"/>
          <w:lang w:val="fr-FR"/>
        </w:rPr>
      </w:pPr>
      <w:r>
        <w:rPr>
          <w:b/>
          <w:sz w:val="24"/>
          <w:u w:val="single"/>
          <w:lang w:val="fr-FR"/>
        </w:rPr>
        <w:t>Durée - Capital social</w:t>
      </w:r>
    </w:p>
    <w:p w14:paraId="1BE02DDA" w14:textId="77777777" w:rsidR="001047CD" w:rsidRDefault="001047CD">
      <w:pPr>
        <w:jc w:val="both"/>
        <w:rPr>
          <w:sz w:val="24"/>
          <w:lang w:val="fr-FR"/>
        </w:rPr>
      </w:pPr>
    </w:p>
    <w:p w14:paraId="024BCC0E" w14:textId="77777777" w:rsidR="001047CD" w:rsidRDefault="001047CD">
      <w:pPr>
        <w:jc w:val="both"/>
        <w:rPr>
          <w:sz w:val="24"/>
          <w:lang w:val="fr-FR"/>
        </w:rPr>
      </w:pPr>
      <w:r>
        <w:rPr>
          <w:b/>
          <w:sz w:val="24"/>
          <w:u w:val="single"/>
          <w:lang w:val="fr-FR"/>
        </w:rPr>
        <w:t>Art. 1er:</w:t>
      </w:r>
      <w:r>
        <w:rPr>
          <w:sz w:val="24"/>
          <w:lang w:val="fr-FR"/>
        </w:rPr>
        <w:t xml:space="preserve"> Il est formé par les présentes </w:t>
      </w:r>
      <w:r w:rsidR="00726307">
        <w:rPr>
          <w:sz w:val="24"/>
          <w:lang w:val="fr-FR"/>
        </w:rPr>
        <w:t xml:space="preserve">une société à responsabilité limitée simplifiée qui sera régie par les dispositions légales afférentes en particulier la loi modifiée du 10 </w:t>
      </w:r>
      <w:r w:rsidR="00726307">
        <w:rPr>
          <w:sz w:val="24"/>
          <w:lang w:val="fr-FR"/>
        </w:rPr>
        <w:lastRenderedPageBreak/>
        <w:t xml:space="preserve">août 1915 concernant les sociétés commerciales (la « Loi »), </w:t>
      </w:r>
      <w:r>
        <w:rPr>
          <w:sz w:val="24"/>
          <w:lang w:val="fr-FR"/>
        </w:rPr>
        <w:t>ainsi que par les présents statuts.</w:t>
      </w:r>
    </w:p>
    <w:p w14:paraId="30DFEFFB" w14:textId="77777777" w:rsidR="001047CD" w:rsidRDefault="001047CD">
      <w:pPr>
        <w:jc w:val="both"/>
        <w:rPr>
          <w:sz w:val="24"/>
          <w:lang w:val="fr-FR"/>
        </w:rPr>
      </w:pPr>
    </w:p>
    <w:p w14:paraId="1A064130" w14:textId="1A8494E6" w:rsidR="001047CD" w:rsidRPr="001D0639" w:rsidRDefault="001047CD">
      <w:pPr>
        <w:jc w:val="both"/>
        <w:rPr>
          <w:sz w:val="24"/>
          <w:szCs w:val="24"/>
          <w:lang w:val="fr-FR"/>
        </w:rPr>
      </w:pPr>
      <w:r>
        <w:rPr>
          <w:b/>
          <w:sz w:val="24"/>
          <w:u w:val="single"/>
          <w:lang w:val="fr-FR"/>
        </w:rPr>
        <w:t>Art. 2:</w:t>
      </w:r>
      <w:r>
        <w:rPr>
          <w:sz w:val="24"/>
          <w:lang w:val="fr-FR"/>
        </w:rPr>
        <w:t xml:space="preserve"> La société a pour ob</w:t>
      </w:r>
      <w:r w:rsidRPr="001D0639">
        <w:rPr>
          <w:sz w:val="24"/>
          <w:szCs w:val="24"/>
          <w:lang w:val="fr-FR"/>
        </w:rPr>
        <w:t>jet</w:t>
      </w:r>
      <w:r w:rsidR="00FC08B2">
        <w:rPr>
          <w:rStyle w:val="FootnoteReference"/>
          <w:sz w:val="24"/>
          <w:szCs w:val="24"/>
          <w:lang w:val="fr-FR"/>
        </w:rPr>
        <w:footnoteReference w:id="4"/>
      </w:r>
      <w:r w:rsidRPr="001D0639">
        <w:rPr>
          <w:sz w:val="24"/>
          <w:szCs w:val="24"/>
          <w:lang w:val="fr-FR"/>
        </w:rPr>
        <w:t xml:space="preserve">  </w:t>
      </w:r>
      <w:r w:rsidR="00641E88">
        <w:rPr>
          <w:sz w:val="24"/>
          <w:szCs w:val="24"/>
          <w:lang w:val="fr-FR"/>
        </w:rPr>
        <w:t>[</w:t>
      </w:r>
      <w:r w:rsidR="00F7552A">
        <w:rPr>
          <w:sz w:val="24"/>
          <w:szCs w:val="24"/>
          <w:lang w:val="fr-FR"/>
        </w:rPr>
        <w:t>A COMPLETER</w:t>
      </w:r>
      <w:r w:rsidR="00641E88">
        <w:rPr>
          <w:sz w:val="24"/>
          <w:szCs w:val="24"/>
          <w:lang w:val="fr-FR"/>
        </w:rPr>
        <w:t>]</w:t>
      </w:r>
      <w:r w:rsidRPr="001D0639">
        <w:rPr>
          <w:sz w:val="24"/>
          <w:szCs w:val="24"/>
          <w:lang w:val="fr-FR"/>
        </w:rPr>
        <w:t>.</w:t>
      </w:r>
    </w:p>
    <w:p w14:paraId="7CFF801D" w14:textId="77777777" w:rsidR="001047CD" w:rsidRDefault="001047CD">
      <w:pPr>
        <w:jc w:val="both"/>
        <w:rPr>
          <w:sz w:val="24"/>
          <w:lang w:val="fr-FR"/>
        </w:rPr>
      </w:pPr>
      <w:r w:rsidRPr="001D0639">
        <w:rPr>
          <w:sz w:val="24"/>
          <w:szCs w:val="24"/>
          <w:lang w:val="fr-FR"/>
        </w:rPr>
        <w:t xml:space="preserve">D’une façon générale, </w:t>
      </w:r>
      <w:r w:rsidR="001E58C3">
        <w:rPr>
          <w:sz w:val="24"/>
          <w:szCs w:val="24"/>
          <w:lang w:val="fr-FR"/>
        </w:rPr>
        <w:t>la société</w:t>
      </w:r>
      <w:r w:rsidRPr="001D0639">
        <w:rPr>
          <w:sz w:val="24"/>
          <w:szCs w:val="24"/>
          <w:lang w:val="fr-FR"/>
        </w:rPr>
        <w:t xml:space="preserve"> pourra faire toutes les opérations commerciales, financières, mobilières et immobilières se rattachant directement à son objet soc</w:t>
      </w:r>
      <w:r>
        <w:rPr>
          <w:sz w:val="24"/>
          <w:lang w:val="fr-FR"/>
        </w:rPr>
        <w:t>ial ou qui seraient de nature à en faciliter ou développer la réalisation.</w:t>
      </w:r>
    </w:p>
    <w:p w14:paraId="70E2C2C8" w14:textId="77777777" w:rsidR="001047CD" w:rsidRDefault="001047CD">
      <w:pPr>
        <w:jc w:val="both"/>
        <w:rPr>
          <w:sz w:val="24"/>
          <w:lang w:val="fr-FR"/>
        </w:rPr>
      </w:pPr>
    </w:p>
    <w:p w14:paraId="46576260" w14:textId="7DA56956" w:rsidR="001047CD" w:rsidRDefault="001047CD">
      <w:pPr>
        <w:jc w:val="both"/>
        <w:rPr>
          <w:sz w:val="24"/>
          <w:lang w:val="fr-FR"/>
        </w:rPr>
      </w:pPr>
      <w:r>
        <w:rPr>
          <w:b/>
          <w:sz w:val="24"/>
          <w:u w:val="single"/>
          <w:lang w:val="fr-FR"/>
        </w:rPr>
        <w:t>Art. 3:</w:t>
      </w:r>
      <w:r>
        <w:rPr>
          <w:sz w:val="24"/>
          <w:lang w:val="fr-FR"/>
        </w:rPr>
        <w:t xml:space="preserve"> La société prend la dénomination </w:t>
      </w:r>
      <w:r w:rsidR="004C42CA" w:rsidRPr="008C29A1">
        <w:rPr>
          <w:sz w:val="24"/>
          <w:lang w:val="fr-FR"/>
        </w:rPr>
        <w:t>[</w:t>
      </w:r>
      <w:r w:rsidR="004C42CA">
        <w:rPr>
          <w:i/>
          <w:sz w:val="24"/>
          <w:lang w:val="fr-FR"/>
        </w:rPr>
        <w:t>dénomination de la société</w:t>
      </w:r>
      <w:r w:rsidR="004C42CA" w:rsidRPr="008C29A1">
        <w:rPr>
          <w:sz w:val="24"/>
          <w:lang w:val="fr-FR"/>
        </w:rPr>
        <w:t>]</w:t>
      </w:r>
      <w:r w:rsidR="00D014A7">
        <w:rPr>
          <w:sz w:val="24"/>
          <w:lang w:val="fr-FR"/>
        </w:rPr>
        <w:t>.</w:t>
      </w:r>
      <w:r w:rsidR="00851A1C">
        <w:rPr>
          <w:sz w:val="24"/>
          <w:lang w:val="fr-FR"/>
        </w:rPr>
        <w:t>S.àr.l.-S</w:t>
      </w:r>
    </w:p>
    <w:p w14:paraId="2165D01F" w14:textId="77777777" w:rsidR="001047CD" w:rsidRDefault="001047CD">
      <w:pPr>
        <w:jc w:val="both"/>
        <w:rPr>
          <w:sz w:val="24"/>
          <w:lang w:val="fr-FR"/>
        </w:rPr>
      </w:pPr>
    </w:p>
    <w:p w14:paraId="59EE0788" w14:textId="63BDF5BA" w:rsidR="001047CD" w:rsidRDefault="001047CD">
      <w:pPr>
        <w:jc w:val="both"/>
        <w:rPr>
          <w:sz w:val="24"/>
          <w:lang w:val="fr-FR"/>
        </w:rPr>
      </w:pPr>
      <w:r>
        <w:rPr>
          <w:b/>
          <w:sz w:val="24"/>
          <w:u w:val="single"/>
          <w:lang w:val="fr-FR"/>
        </w:rPr>
        <w:t>Art. 4:</w:t>
      </w:r>
      <w:r>
        <w:rPr>
          <w:sz w:val="24"/>
          <w:lang w:val="fr-FR"/>
        </w:rPr>
        <w:t xml:space="preserve"> Le siège social est établi à </w:t>
      </w:r>
      <w:r w:rsidR="007D2223" w:rsidRPr="00CA0CE8">
        <w:rPr>
          <w:sz w:val="24"/>
          <w:lang w:val="fr-FR"/>
        </w:rPr>
        <w:t>[</w:t>
      </w:r>
      <w:r w:rsidR="007D2223" w:rsidRPr="00545CF4">
        <w:rPr>
          <w:i/>
          <w:sz w:val="24"/>
          <w:lang w:val="fr-FR"/>
        </w:rPr>
        <w:t>ville</w:t>
      </w:r>
      <w:r w:rsidR="007D2223" w:rsidRPr="00CA0CE8">
        <w:rPr>
          <w:sz w:val="24"/>
          <w:lang w:val="fr-FR"/>
        </w:rPr>
        <w:t>]</w:t>
      </w:r>
      <w:r>
        <w:rPr>
          <w:sz w:val="24"/>
          <w:lang w:val="fr-FR"/>
        </w:rPr>
        <w:t xml:space="preserve">. </w:t>
      </w:r>
      <w:r w:rsidR="006419DF" w:rsidRPr="00CA0CE8">
        <w:rPr>
          <w:sz w:val="24"/>
          <w:lang w:val="fr-CA"/>
        </w:rPr>
        <w:t xml:space="preserve">Il </w:t>
      </w:r>
      <w:r w:rsidR="006419DF">
        <w:rPr>
          <w:sz w:val="24"/>
          <w:lang w:val="fr-CA"/>
        </w:rPr>
        <w:t>pourra</w:t>
      </w:r>
      <w:r w:rsidR="006419DF" w:rsidRPr="00CA0CE8">
        <w:rPr>
          <w:sz w:val="24"/>
          <w:lang w:val="fr-CA"/>
        </w:rPr>
        <w:t xml:space="preserve"> être transféré </w:t>
      </w:r>
      <w:r w:rsidR="0059346C" w:rsidRPr="0059346C">
        <w:rPr>
          <w:sz w:val="24"/>
          <w:lang w:val="fr-CA"/>
        </w:rPr>
        <w:t xml:space="preserve">au sein de la même commune ou dans toute autre commune du Grand-Duché de Luxembourg </w:t>
      </w:r>
      <w:r w:rsidR="006419DF" w:rsidRPr="00CA0CE8">
        <w:rPr>
          <w:sz w:val="24"/>
          <w:lang w:val="fr-CA"/>
        </w:rPr>
        <w:t xml:space="preserve">par simple décision du gérant, ou en cas de pluralité de gérants, </w:t>
      </w:r>
      <w:r w:rsidR="006419DF" w:rsidRPr="00545CF4">
        <w:rPr>
          <w:sz w:val="24"/>
          <w:lang w:val="fr-CA"/>
        </w:rPr>
        <w:t>par la décision conjointe de deux gérants</w:t>
      </w:r>
      <w:r w:rsidR="00407F07" w:rsidRPr="00407F07">
        <w:rPr>
          <w:sz w:val="24"/>
          <w:lang w:val="fr-CA"/>
        </w:rPr>
        <w:t xml:space="preserve"> </w:t>
      </w:r>
      <w:r w:rsidR="00407F07">
        <w:rPr>
          <w:sz w:val="24"/>
          <w:lang w:val="fr-CA"/>
        </w:rPr>
        <w:t xml:space="preserve">qui pourra (ont) </w:t>
      </w:r>
      <w:r w:rsidR="00407F07" w:rsidRPr="0059346C">
        <w:rPr>
          <w:sz w:val="24"/>
          <w:lang w:val="fr-CA"/>
        </w:rPr>
        <w:t>modifier, si nécessaire, ces statuts afin de refléter le changement de siège social</w:t>
      </w:r>
      <w:r w:rsidR="006419DF">
        <w:rPr>
          <w:sz w:val="24"/>
          <w:lang w:val="fr-CA"/>
        </w:rPr>
        <w:t xml:space="preserve">. </w:t>
      </w:r>
      <w:r>
        <w:rPr>
          <w:sz w:val="24"/>
          <w:lang w:val="fr-FR"/>
        </w:rPr>
        <w:t>La société peut ouvrir des agences ou des succursales dans toutes les autres localités du pays et à l’étranger.</w:t>
      </w:r>
    </w:p>
    <w:p w14:paraId="1BA3D72E" w14:textId="77777777" w:rsidR="001047CD" w:rsidRDefault="001047CD">
      <w:pPr>
        <w:jc w:val="both"/>
        <w:rPr>
          <w:sz w:val="24"/>
          <w:lang w:val="fr-FR"/>
        </w:rPr>
      </w:pPr>
    </w:p>
    <w:p w14:paraId="7782D354" w14:textId="77777777" w:rsidR="001047CD" w:rsidRDefault="001047CD">
      <w:pPr>
        <w:jc w:val="both"/>
        <w:rPr>
          <w:sz w:val="24"/>
          <w:lang w:val="fr-FR"/>
        </w:rPr>
      </w:pPr>
      <w:r>
        <w:rPr>
          <w:b/>
          <w:sz w:val="24"/>
          <w:u w:val="single"/>
          <w:lang w:val="fr-FR"/>
        </w:rPr>
        <w:t>Art. 5:</w:t>
      </w:r>
      <w:r>
        <w:rPr>
          <w:sz w:val="24"/>
          <w:lang w:val="fr-FR"/>
        </w:rPr>
        <w:t xml:space="preserve"> La société est constituée pour une durée illimitée.</w:t>
      </w:r>
    </w:p>
    <w:p w14:paraId="70F232A0" w14:textId="77777777" w:rsidR="001047CD" w:rsidRDefault="001047CD">
      <w:pPr>
        <w:jc w:val="both"/>
        <w:rPr>
          <w:sz w:val="24"/>
          <w:lang w:val="fr-FR"/>
        </w:rPr>
      </w:pPr>
    </w:p>
    <w:p w14:paraId="168D20BC" w14:textId="77777777" w:rsidR="00B831D0" w:rsidRDefault="001047CD">
      <w:pPr>
        <w:jc w:val="both"/>
        <w:rPr>
          <w:sz w:val="24"/>
          <w:lang w:val="fr-FR"/>
        </w:rPr>
      </w:pPr>
      <w:r>
        <w:rPr>
          <w:b/>
          <w:sz w:val="24"/>
          <w:u w:val="single"/>
          <w:lang w:val="fr-FR"/>
        </w:rPr>
        <w:t>Art. 6:</w:t>
      </w:r>
      <w:r>
        <w:rPr>
          <w:sz w:val="24"/>
          <w:lang w:val="fr-FR"/>
        </w:rPr>
        <w:t xml:space="preserve"> Le capital social est fixé à la somme de</w:t>
      </w:r>
      <w:r w:rsidR="00D014A7">
        <w:rPr>
          <w:sz w:val="24"/>
          <w:lang w:val="fr-FR"/>
        </w:rPr>
        <w:t xml:space="preserve"> </w:t>
      </w:r>
      <w:r w:rsidR="00D014A7">
        <w:rPr>
          <w:sz w:val="24"/>
          <w:szCs w:val="24"/>
          <w:lang w:val="fr-FR"/>
        </w:rPr>
        <w:t>[</w:t>
      </w:r>
      <w:r w:rsidR="00D014A7" w:rsidRPr="00D014A7">
        <w:rPr>
          <w:i/>
          <w:sz w:val="24"/>
          <w:lang w:val="fr-FR"/>
        </w:rPr>
        <w:t>montant compris entre 1.-euro et 12.</w:t>
      </w:r>
      <w:r w:rsidR="00437F72">
        <w:rPr>
          <w:i/>
          <w:sz w:val="24"/>
          <w:lang w:val="fr-FR"/>
        </w:rPr>
        <w:t>000,00</w:t>
      </w:r>
      <w:r w:rsidR="00D014A7" w:rsidRPr="00D014A7">
        <w:rPr>
          <w:i/>
          <w:sz w:val="24"/>
          <w:lang w:val="fr-FR"/>
        </w:rPr>
        <w:t>.-euros</w:t>
      </w:r>
      <w:r w:rsidR="00D014A7">
        <w:rPr>
          <w:sz w:val="24"/>
          <w:szCs w:val="24"/>
          <w:lang w:val="fr-FR"/>
        </w:rPr>
        <w:t>]</w:t>
      </w:r>
      <w:r w:rsidR="00A519D0" w:rsidRPr="00A519D0">
        <w:rPr>
          <w:rStyle w:val="FootnoteReference"/>
          <w:i/>
          <w:sz w:val="24"/>
          <w:lang w:val="fr-FR"/>
        </w:rPr>
        <w:t xml:space="preserve"> </w:t>
      </w:r>
      <w:r w:rsidR="00A519D0">
        <w:rPr>
          <w:rStyle w:val="FootnoteReference"/>
          <w:i/>
          <w:sz w:val="24"/>
          <w:lang w:val="fr-FR"/>
        </w:rPr>
        <w:footnoteReference w:id="5"/>
      </w:r>
      <w:r>
        <w:rPr>
          <w:sz w:val="24"/>
          <w:lang w:val="fr-FR"/>
        </w:rPr>
        <w:t>, représenté par</w:t>
      </w:r>
    </w:p>
    <w:p w14:paraId="3F2D8278" w14:textId="77777777" w:rsidR="00200FB9" w:rsidRDefault="00F66B7B">
      <w:pPr>
        <w:jc w:val="both"/>
        <w:rPr>
          <w:sz w:val="24"/>
          <w:lang w:val="fr-FR"/>
        </w:rPr>
      </w:pPr>
      <w:r>
        <w:rPr>
          <w:sz w:val="24"/>
          <w:lang w:val="fr-FR"/>
        </w:rPr>
        <w:t xml:space="preserve"> </w:t>
      </w:r>
    </w:p>
    <w:p w14:paraId="4FF31BF2" w14:textId="335E84D2" w:rsidR="00DC689D" w:rsidRDefault="00DC689D" w:rsidP="00DC689D">
      <w:pPr>
        <w:ind w:left="360"/>
        <w:jc w:val="both"/>
        <w:rPr>
          <w:sz w:val="24"/>
          <w:lang w:val="fr-FR"/>
        </w:rPr>
      </w:pPr>
      <w:r>
        <w:rPr>
          <w:sz w:val="24"/>
          <w:szCs w:val="24"/>
          <w:lang w:val="fr-FR"/>
        </w:rPr>
        <w:t>[</w:t>
      </w:r>
      <w:r w:rsidRPr="003A04AD">
        <w:rPr>
          <w:b/>
          <w:i/>
          <w:sz w:val="24"/>
          <w:szCs w:val="24"/>
          <w:lang w:val="fr-FR"/>
        </w:rPr>
        <w:t>SOIT</w:t>
      </w:r>
      <w:r>
        <w:rPr>
          <w:sz w:val="24"/>
          <w:szCs w:val="24"/>
          <w:lang w:val="fr-FR"/>
        </w:rPr>
        <w:t xml:space="preserve"> [</w:t>
      </w:r>
      <w:r>
        <w:rPr>
          <w:i/>
          <w:sz w:val="24"/>
          <w:szCs w:val="24"/>
          <w:lang w:val="fr-FR"/>
        </w:rPr>
        <w:t>nombre total de parts</w:t>
      </w:r>
      <w:r>
        <w:rPr>
          <w:sz w:val="24"/>
          <w:szCs w:val="24"/>
          <w:lang w:val="fr-FR"/>
        </w:rPr>
        <w:t>]</w:t>
      </w:r>
      <w:r>
        <w:rPr>
          <w:sz w:val="24"/>
          <w:lang w:val="fr-FR"/>
        </w:rPr>
        <w:t xml:space="preserve"> parts sociales</w:t>
      </w:r>
      <w:r w:rsidR="00A61FDC">
        <w:rPr>
          <w:sz w:val="24"/>
          <w:lang w:val="fr-FR"/>
        </w:rPr>
        <w:t xml:space="preserve"> </w:t>
      </w:r>
      <w:r w:rsidRPr="00AB2094">
        <w:rPr>
          <w:b/>
          <w:sz w:val="24"/>
          <w:lang w:val="fr-FR"/>
        </w:rPr>
        <w:t xml:space="preserve">d'une valeur nominale de </w:t>
      </w:r>
      <w:r w:rsidRPr="00AB2094">
        <w:rPr>
          <w:b/>
          <w:sz w:val="24"/>
          <w:szCs w:val="24"/>
          <w:lang w:val="fr-FR"/>
        </w:rPr>
        <w:t>[</w:t>
      </w:r>
      <w:r w:rsidRPr="00AB2094">
        <w:rPr>
          <w:b/>
          <w:i/>
          <w:sz w:val="24"/>
          <w:szCs w:val="24"/>
          <w:lang w:val="fr-FR"/>
        </w:rPr>
        <w:t>valeur de chaque part</w:t>
      </w:r>
      <w:r w:rsidRPr="00AB2094">
        <w:rPr>
          <w:b/>
          <w:sz w:val="24"/>
          <w:szCs w:val="24"/>
          <w:lang w:val="fr-FR"/>
        </w:rPr>
        <w:t xml:space="preserve">] </w:t>
      </w:r>
      <w:r w:rsidRPr="00AB2094">
        <w:rPr>
          <w:b/>
          <w:sz w:val="24"/>
          <w:lang w:val="fr-FR"/>
        </w:rPr>
        <w:t>chacune</w:t>
      </w:r>
      <w:r w:rsidRPr="00AB2094">
        <w:rPr>
          <w:b/>
          <w:sz w:val="24"/>
          <w:szCs w:val="24"/>
          <w:lang w:val="fr-FR"/>
        </w:rPr>
        <w:t>]</w:t>
      </w:r>
      <w:r>
        <w:rPr>
          <w:sz w:val="24"/>
          <w:lang w:val="fr-FR"/>
        </w:rPr>
        <w:t xml:space="preserve">, </w:t>
      </w:r>
    </w:p>
    <w:p w14:paraId="3C83F166" w14:textId="77777777" w:rsidR="00DC689D" w:rsidRDefault="00DC689D" w:rsidP="00DC689D">
      <w:pPr>
        <w:ind w:left="360"/>
        <w:jc w:val="both"/>
        <w:rPr>
          <w:b/>
          <w:sz w:val="24"/>
          <w:lang w:val="fr-FR"/>
        </w:rPr>
      </w:pPr>
    </w:p>
    <w:p w14:paraId="2CD0B1C5" w14:textId="588BB9BA" w:rsidR="00200FB9" w:rsidRDefault="00DC689D" w:rsidP="008C61F6">
      <w:pPr>
        <w:ind w:left="360"/>
        <w:jc w:val="both"/>
        <w:rPr>
          <w:sz w:val="24"/>
          <w:lang w:val="fr-FR"/>
        </w:rPr>
      </w:pPr>
      <w:r>
        <w:rPr>
          <w:sz w:val="24"/>
          <w:szCs w:val="24"/>
          <w:lang w:val="fr-FR"/>
        </w:rPr>
        <w:t>[</w:t>
      </w:r>
      <w:r w:rsidRPr="003A04AD">
        <w:rPr>
          <w:b/>
          <w:i/>
          <w:sz w:val="24"/>
          <w:szCs w:val="24"/>
          <w:lang w:val="fr-FR"/>
        </w:rPr>
        <w:t>SOIT</w:t>
      </w:r>
      <w:r>
        <w:rPr>
          <w:sz w:val="24"/>
          <w:szCs w:val="24"/>
          <w:lang w:val="fr-FR"/>
        </w:rPr>
        <w:t xml:space="preserve"> [</w:t>
      </w:r>
      <w:r>
        <w:rPr>
          <w:i/>
          <w:sz w:val="24"/>
          <w:szCs w:val="24"/>
          <w:lang w:val="fr-FR"/>
        </w:rPr>
        <w:t>nombre total de parts</w:t>
      </w:r>
      <w:r>
        <w:rPr>
          <w:sz w:val="24"/>
          <w:szCs w:val="24"/>
          <w:lang w:val="fr-FR"/>
        </w:rPr>
        <w:t>]</w:t>
      </w:r>
      <w:r>
        <w:rPr>
          <w:sz w:val="24"/>
          <w:lang w:val="fr-FR"/>
        </w:rPr>
        <w:t xml:space="preserve"> parts sociales</w:t>
      </w:r>
      <w:r w:rsidR="006F64B1">
        <w:rPr>
          <w:sz w:val="24"/>
          <w:lang w:val="fr-FR"/>
        </w:rPr>
        <w:t xml:space="preserve"> sans indication de valeur nominale</w:t>
      </w:r>
      <w:r>
        <w:rPr>
          <w:sz w:val="24"/>
          <w:lang w:val="fr-FR"/>
        </w:rPr>
        <w:t>].</w:t>
      </w:r>
      <w:r w:rsidDel="00DC689D">
        <w:rPr>
          <w:sz w:val="24"/>
          <w:szCs w:val="24"/>
          <w:lang w:val="fr-FR"/>
        </w:rPr>
        <w:t xml:space="preserve"> </w:t>
      </w:r>
      <w:r w:rsidR="00AD5E18">
        <w:rPr>
          <w:rStyle w:val="FootnoteReference"/>
          <w:sz w:val="24"/>
          <w:lang w:val="fr-FR"/>
        </w:rPr>
        <w:footnoteReference w:id="6"/>
      </w:r>
      <w:r w:rsidR="00200FB9">
        <w:rPr>
          <w:sz w:val="24"/>
          <w:lang w:val="fr-FR"/>
        </w:rPr>
        <w:t xml:space="preserve"> </w:t>
      </w:r>
    </w:p>
    <w:p w14:paraId="5D4092A1" w14:textId="77777777" w:rsidR="00247BEC" w:rsidRDefault="00247BEC">
      <w:pPr>
        <w:jc w:val="both"/>
        <w:rPr>
          <w:sz w:val="24"/>
          <w:lang w:val="fr-FR"/>
        </w:rPr>
      </w:pPr>
    </w:p>
    <w:p w14:paraId="11460FF2" w14:textId="77777777" w:rsidR="001047CD" w:rsidRDefault="001047CD">
      <w:pPr>
        <w:jc w:val="both"/>
        <w:rPr>
          <w:sz w:val="24"/>
          <w:lang w:val="fr-FR"/>
        </w:rPr>
      </w:pPr>
      <w:r>
        <w:rPr>
          <w:b/>
          <w:sz w:val="24"/>
          <w:u w:val="single"/>
          <w:lang w:val="fr-FR"/>
        </w:rPr>
        <w:t>Art. 7:</w:t>
      </w:r>
      <w:r>
        <w:rPr>
          <w:sz w:val="24"/>
          <w:lang w:val="fr-FR"/>
        </w:rPr>
        <w:t xml:space="preserve"> Chaque part sociale donne droit à une fraction proportionnelle du nombre des parts existantes dans l'actif social et dans les bénéfices.</w:t>
      </w:r>
    </w:p>
    <w:p w14:paraId="47DE6824" w14:textId="77777777" w:rsidR="00D2649B" w:rsidRDefault="00D2649B">
      <w:pPr>
        <w:jc w:val="both"/>
        <w:rPr>
          <w:sz w:val="24"/>
          <w:lang w:val="fr-FR"/>
        </w:rPr>
      </w:pPr>
    </w:p>
    <w:p w14:paraId="3A4E13E1" w14:textId="77777777" w:rsidR="00617AEB" w:rsidRPr="00CF4C3A" w:rsidRDefault="00617AEB" w:rsidP="00617AEB">
      <w:pPr>
        <w:jc w:val="both"/>
        <w:rPr>
          <w:b/>
          <w:sz w:val="24"/>
          <w:lang w:val="fr-FR"/>
        </w:rPr>
      </w:pPr>
      <w:r w:rsidRPr="005B30C8">
        <w:rPr>
          <w:sz w:val="24"/>
          <w:lang w:val="fr-FR"/>
        </w:rPr>
        <w:t>Les parts sociales sont indivisibles à l'é</w:t>
      </w:r>
      <w:r>
        <w:rPr>
          <w:sz w:val="24"/>
          <w:lang w:val="fr-FR"/>
        </w:rPr>
        <w:t>gard de la s</w:t>
      </w:r>
      <w:r w:rsidRPr="005B30C8">
        <w:rPr>
          <w:sz w:val="24"/>
          <w:lang w:val="fr-FR"/>
        </w:rPr>
        <w:t>ociété qui ne reconnaît qu'un seul</w:t>
      </w:r>
      <w:r>
        <w:rPr>
          <w:sz w:val="24"/>
          <w:lang w:val="fr-FR"/>
        </w:rPr>
        <w:t xml:space="preserve"> </w:t>
      </w:r>
      <w:r w:rsidRPr="005B30C8">
        <w:rPr>
          <w:sz w:val="24"/>
          <w:lang w:val="fr-FR"/>
        </w:rPr>
        <w:t>propriétaire pour chacune d'elles. Les copropriétaires indivis de parts sociales sont tenus de se faire représenter auprès</w:t>
      </w:r>
      <w:r>
        <w:rPr>
          <w:sz w:val="24"/>
          <w:lang w:val="fr-FR"/>
        </w:rPr>
        <w:t xml:space="preserve"> </w:t>
      </w:r>
      <w:r w:rsidRPr="005B30C8">
        <w:rPr>
          <w:sz w:val="24"/>
          <w:lang w:val="fr-FR"/>
        </w:rPr>
        <w:t xml:space="preserve">de la </w:t>
      </w:r>
      <w:r>
        <w:rPr>
          <w:sz w:val="24"/>
          <w:lang w:val="fr-FR"/>
        </w:rPr>
        <w:t>s</w:t>
      </w:r>
      <w:r w:rsidRPr="005B30C8">
        <w:rPr>
          <w:sz w:val="24"/>
          <w:lang w:val="fr-FR"/>
        </w:rPr>
        <w:t>ociété par une seule et même personne</w:t>
      </w:r>
      <w:r w:rsidRPr="00B61743">
        <w:rPr>
          <w:sz w:val="24"/>
          <w:lang w:val="fr-CA"/>
        </w:rPr>
        <w:t>.</w:t>
      </w:r>
    </w:p>
    <w:p w14:paraId="605D80AB" w14:textId="77777777" w:rsidR="00617AEB" w:rsidRDefault="00617AEB" w:rsidP="00617AEB">
      <w:pPr>
        <w:jc w:val="both"/>
        <w:rPr>
          <w:b/>
          <w:sz w:val="24"/>
          <w:lang w:val="fr-FR"/>
        </w:rPr>
      </w:pPr>
    </w:p>
    <w:p w14:paraId="7E1E0978" w14:textId="77777777" w:rsidR="001047CD" w:rsidRDefault="001047CD">
      <w:pPr>
        <w:jc w:val="both"/>
        <w:rPr>
          <w:sz w:val="24"/>
          <w:lang w:val="fr-FR"/>
        </w:rPr>
      </w:pPr>
      <w:r>
        <w:rPr>
          <w:b/>
          <w:sz w:val="24"/>
          <w:u w:val="single"/>
          <w:lang w:val="fr-FR"/>
        </w:rPr>
        <w:t>Art. 8:</w:t>
      </w:r>
      <w:r>
        <w:rPr>
          <w:sz w:val="24"/>
          <w:lang w:val="fr-FR"/>
        </w:rPr>
        <w:t xml:space="preserve"> Les parts sociales sont librement cessibles entre associés. Elles ne peuvent être cédées </w:t>
      </w:r>
      <w:r w:rsidR="00063732">
        <w:rPr>
          <w:sz w:val="24"/>
          <w:lang w:val="fr-FR"/>
        </w:rPr>
        <w:t xml:space="preserve">entre vifs </w:t>
      </w:r>
      <w:r>
        <w:rPr>
          <w:sz w:val="24"/>
          <w:lang w:val="fr-FR"/>
        </w:rPr>
        <w:t>à des non-associés qu'avec l'agrément donné en assemblée des associés représentant au moins</w:t>
      </w:r>
      <w:r w:rsidR="0059346C">
        <w:rPr>
          <w:sz w:val="24"/>
          <w:lang w:val="fr-FR"/>
        </w:rPr>
        <w:t xml:space="preserve"> </w:t>
      </w:r>
      <w:r w:rsidR="0059346C">
        <w:rPr>
          <w:b/>
          <w:sz w:val="24"/>
          <w:lang w:val="fr-FR"/>
        </w:rPr>
        <w:t>[la moitié]</w:t>
      </w:r>
      <w:r>
        <w:rPr>
          <w:sz w:val="24"/>
          <w:lang w:val="fr-FR"/>
        </w:rPr>
        <w:t xml:space="preserve"> </w:t>
      </w:r>
      <w:r w:rsidR="0059346C" w:rsidRPr="0059346C">
        <w:rPr>
          <w:b/>
          <w:sz w:val="24"/>
          <w:lang w:val="fr-FR"/>
        </w:rPr>
        <w:t>[</w:t>
      </w:r>
      <w:r w:rsidRPr="00AB2094">
        <w:rPr>
          <w:b/>
          <w:sz w:val="24"/>
          <w:lang w:val="fr-FR"/>
        </w:rPr>
        <w:t>les trois quarts</w:t>
      </w:r>
      <w:r w:rsidR="0059346C" w:rsidRPr="00AB2094">
        <w:rPr>
          <w:b/>
          <w:sz w:val="24"/>
          <w:lang w:val="fr-FR"/>
        </w:rPr>
        <w:t>]</w:t>
      </w:r>
      <w:r w:rsidR="00272B0D">
        <w:rPr>
          <w:rStyle w:val="FootnoteReference"/>
          <w:b/>
          <w:sz w:val="24"/>
          <w:lang w:val="fr-FR"/>
        </w:rPr>
        <w:footnoteReference w:id="7"/>
      </w:r>
      <w:r>
        <w:rPr>
          <w:sz w:val="24"/>
          <w:lang w:val="fr-FR"/>
        </w:rPr>
        <w:t xml:space="preserve"> du capital social.</w:t>
      </w:r>
    </w:p>
    <w:p w14:paraId="615E2944" w14:textId="77777777" w:rsidR="0059346C" w:rsidRDefault="0059346C">
      <w:pPr>
        <w:jc w:val="both"/>
        <w:rPr>
          <w:sz w:val="24"/>
          <w:lang w:val="fr-FR"/>
        </w:rPr>
      </w:pPr>
    </w:p>
    <w:p w14:paraId="74620C76" w14:textId="77777777" w:rsidR="0059346C" w:rsidRDefault="0059346C" w:rsidP="0059346C">
      <w:pPr>
        <w:jc w:val="both"/>
        <w:rPr>
          <w:bCs/>
          <w:sz w:val="24"/>
          <w:lang w:val="fr-BE"/>
        </w:rPr>
      </w:pPr>
      <w:r w:rsidRPr="0059346C">
        <w:rPr>
          <w:bCs/>
          <w:sz w:val="24"/>
          <w:lang w:val="fr-BE"/>
        </w:rPr>
        <w:t xml:space="preserve">Lorsqu’un associé envisage de céder une ou plusieurs parts sociales à un tiers, l’associé cédant doit envoyer une notification à la Société contenant les éléments de la cession </w:t>
      </w:r>
      <w:r w:rsidRPr="0059346C">
        <w:rPr>
          <w:bCs/>
          <w:sz w:val="24"/>
          <w:lang w:val="fr-BE"/>
        </w:rPr>
        <w:lastRenderedPageBreak/>
        <w:t>envisagée, y compris l’identité du cessionnaire, les conditions applicables à la cession (le cas échéant) et le prix de cession.</w:t>
      </w:r>
    </w:p>
    <w:p w14:paraId="7085073F" w14:textId="77777777" w:rsidR="0059346C" w:rsidRPr="0059346C" w:rsidRDefault="0059346C" w:rsidP="0059346C">
      <w:pPr>
        <w:jc w:val="both"/>
        <w:rPr>
          <w:bCs/>
          <w:sz w:val="24"/>
          <w:lang w:val="fr-BE"/>
        </w:rPr>
      </w:pPr>
    </w:p>
    <w:p w14:paraId="3A73E9CF" w14:textId="5980DCB3" w:rsidR="0059346C" w:rsidRDefault="0059346C" w:rsidP="0059346C">
      <w:pPr>
        <w:jc w:val="both"/>
        <w:rPr>
          <w:bCs/>
          <w:sz w:val="24"/>
          <w:lang w:val="fr-BE"/>
        </w:rPr>
      </w:pPr>
      <w:bookmarkStart w:id="1" w:name="_Ref458696685"/>
      <w:r w:rsidRPr="0059346C">
        <w:rPr>
          <w:bCs/>
          <w:sz w:val="24"/>
          <w:lang w:val="fr-BE"/>
        </w:rPr>
        <w:t xml:space="preserve">Si la cession envisagée </w:t>
      </w:r>
      <w:r w:rsidR="00243958">
        <w:rPr>
          <w:bCs/>
          <w:sz w:val="24"/>
          <w:lang w:val="fr-BE"/>
        </w:rPr>
        <w:t xml:space="preserve">est refusée </w:t>
      </w:r>
      <w:r w:rsidRPr="0059346C">
        <w:rPr>
          <w:bCs/>
          <w:sz w:val="24"/>
          <w:lang w:val="fr-BE"/>
        </w:rPr>
        <w:t xml:space="preserve">par les associés de la </w:t>
      </w:r>
      <w:r w:rsidR="001A5A8D">
        <w:rPr>
          <w:bCs/>
          <w:sz w:val="24"/>
          <w:lang w:val="fr-BE"/>
        </w:rPr>
        <w:t>s</w:t>
      </w:r>
      <w:r w:rsidRPr="0059346C">
        <w:rPr>
          <w:bCs/>
          <w:sz w:val="24"/>
          <w:lang w:val="fr-BE"/>
        </w:rPr>
        <w:t>ociété conformément à l’article</w:t>
      </w:r>
      <w:r>
        <w:rPr>
          <w:bCs/>
          <w:sz w:val="24"/>
          <w:lang w:val="fr-BE"/>
        </w:rPr>
        <w:t xml:space="preserve"> 8, premier </w:t>
      </w:r>
      <w:r w:rsidR="006934F6">
        <w:rPr>
          <w:bCs/>
          <w:sz w:val="24"/>
          <w:lang w:val="fr-BE"/>
        </w:rPr>
        <w:t>alinéa</w:t>
      </w:r>
      <w:r w:rsidRPr="0059346C">
        <w:rPr>
          <w:bCs/>
          <w:sz w:val="24"/>
          <w:lang w:val="fr-BE"/>
        </w:rPr>
        <w:t xml:space="preserve">, les associés peuvent, dans un délai de trois (3) mois à compter de la date du refus, acquérir les parts sociales en respectant le principe de l’égalité de traitement (sauf s’ils en ont convenu autrement) ou faire acquérir les parts sociales à un prix déterminé conformément à l’article </w:t>
      </w:r>
      <w:r>
        <w:rPr>
          <w:bCs/>
          <w:sz w:val="24"/>
          <w:lang w:val="fr-BE"/>
        </w:rPr>
        <w:t xml:space="preserve">8, cinquième </w:t>
      </w:r>
      <w:r w:rsidR="006934F6">
        <w:rPr>
          <w:bCs/>
          <w:sz w:val="24"/>
          <w:lang w:val="fr-BE"/>
        </w:rPr>
        <w:t>alinéa</w:t>
      </w:r>
      <w:r w:rsidRPr="0059346C">
        <w:rPr>
          <w:bCs/>
          <w:sz w:val="24"/>
          <w:lang w:val="fr-BE"/>
        </w:rPr>
        <w:t>, sauf si l’associé cédant décide de renoncer au transfert. Sur requête du conseil de gérance, la période de trois (3) mois peut être prolongée par le magistrat présidant la chambre du tribunal d’arrondissement siégeant en matière commerciale et comme en matière de référé, sans que cette prolongation ne puisse excéder six (6) mois.</w:t>
      </w:r>
      <w:bookmarkEnd w:id="1"/>
    </w:p>
    <w:p w14:paraId="0BDD6FA9" w14:textId="77777777" w:rsidR="0059346C" w:rsidRPr="0059346C" w:rsidRDefault="0059346C" w:rsidP="0059346C">
      <w:pPr>
        <w:jc w:val="both"/>
        <w:rPr>
          <w:bCs/>
          <w:sz w:val="24"/>
          <w:lang w:val="fr-BE"/>
        </w:rPr>
      </w:pPr>
    </w:p>
    <w:p w14:paraId="4911687B" w14:textId="66960C31" w:rsidR="0059346C" w:rsidRDefault="0059346C" w:rsidP="0059346C">
      <w:pPr>
        <w:jc w:val="both"/>
        <w:rPr>
          <w:bCs/>
          <w:sz w:val="24"/>
          <w:lang w:val="fr-BE"/>
        </w:rPr>
      </w:pPr>
      <w:bookmarkStart w:id="2" w:name="_Ref458696702"/>
      <w:r w:rsidRPr="0059346C">
        <w:rPr>
          <w:bCs/>
          <w:sz w:val="24"/>
          <w:lang w:val="fr-BE"/>
        </w:rPr>
        <w:t xml:space="preserve">Dans la mesure où les associés n’ont pas proposé d’acquérir les parts sociales, la </w:t>
      </w:r>
      <w:r w:rsidR="00243958">
        <w:rPr>
          <w:bCs/>
          <w:sz w:val="24"/>
          <w:lang w:val="fr-BE"/>
        </w:rPr>
        <w:t>s</w:t>
      </w:r>
      <w:r w:rsidRPr="0059346C">
        <w:rPr>
          <w:bCs/>
          <w:sz w:val="24"/>
          <w:lang w:val="fr-BE"/>
        </w:rPr>
        <w:t xml:space="preserve">ociété peut, dans le même délai et avec le consentement de l’associé cédant, décider de réduire son capital social du montant correspondant à la valeur nominale des parts de l’associé cédant et racheter ces parts à un prix déterminé conformément à l’article </w:t>
      </w:r>
      <w:r>
        <w:rPr>
          <w:bCs/>
          <w:sz w:val="24"/>
          <w:lang w:val="fr-BE"/>
        </w:rPr>
        <w:t xml:space="preserve">8, cinquième </w:t>
      </w:r>
      <w:r w:rsidR="006934F6">
        <w:rPr>
          <w:bCs/>
          <w:sz w:val="24"/>
          <w:lang w:val="fr-BE"/>
        </w:rPr>
        <w:t>alinéa</w:t>
      </w:r>
      <w:r w:rsidRPr="0059346C">
        <w:rPr>
          <w:bCs/>
          <w:sz w:val="24"/>
          <w:lang w:val="fr-BE"/>
        </w:rPr>
        <w:t>.</w:t>
      </w:r>
      <w:bookmarkEnd w:id="2"/>
    </w:p>
    <w:p w14:paraId="3BE21877" w14:textId="77777777" w:rsidR="0059346C" w:rsidRPr="0059346C" w:rsidRDefault="0059346C" w:rsidP="0059346C">
      <w:pPr>
        <w:jc w:val="both"/>
        <w:rPr>
          <w:bCs/>
          <w:sz w:val="24"/>
          <w:lang w:val="fr-BE"/>
        </w:rPr>
      </w:pPr>
    </w:p>
    <w:p w14:paraId="6BD168A4" w14:textId="6C59510F" w:rsidR="0059346C" w:rsidRDefault="0059346C" w:rsidP="0059346C">
      <w:pPr>
        <w:jc w:val="both"/>
        <w:rPr>
          <w:bCs/>
          <w:sz w:val="24"/>
          <w:lang w:val="fr-BE"/>
        </w:rPr>
      </w:pPr>
      <w:bookmarkStart w:id="3" w:name="_Ref458696552"/>
      <w:r w:rsidRPr="0059346C">
        <w:rPr>
          <w:bCs/>
          <w:sz w:val="24"/>
          <w:lang w:val="fr-BE"/>
        </w:rPr>
        <w:t xml:space="preserve">Aux fins des </w:t>
      </w:r>
      <w:r w:rsidR="006934F6">
        <w:rPr>
          <w:bCs/>
          <w:sz w:val="24"/>
          <w:lang w:val="fr-BE"/>
        </w:rPr>
        <w:t>alinéa</w:t>
      </w:r>
      <w:r>
        <w:rPr>
          <w:bCs/>
          <w:sz w:val="24"/>
          <w:lang w:val="fr-BE"/>
        </w:rPr>
        <w:t>s précédents</w:t>
      </w:r>
      <w:r w:rsidRPr="0059346C">
        <w:rPr>
          <w:bCs/>
          <w:sz w:val="24"/>
          <w:lang w:val="fr-BE"/>
        </w:rPr>
        <w:t xml:space="preserve">, le prix de transfert ou le prix de rachat correspondra </w:t>
      </w:r>
      <w:r w:rsidRPr="0059346C">
        <w:rPr>
          <w:b/>
          <w:bCs/>
          <w:sz w:val="24"/>
          <w:lang w:val="fr-BE"/>
        </w:rPr>
        <w:t>[à la juste valeur des parts sociales déterminée de bonne foi par le conseil de gérance]</w:t>
      </w:r>
      <w:r w:rsidRPr="0059346C">
        <w:rPr>
          <w:bCs/>
          <w:sz w:val="24"/>
          <w:lang w:val="fr-BE"/>
        </w:rPr>
        <w:t>.</w:t>
      </w:r>
      <w:bookmarkEnd w:id="3"/>
      <w:r w:rsidRPr="0059346C">
        <w:rPr>
          <w:bCs/>
          <w:sz w:val="24"/>
          <w:lang w:val="fr-BE"/>
        </w:rPr>
        <w:t xml:space="preserve"> </w:t>
      </w:r>
    </w:p>
    <w:p w14:paraId="5BA84C7E" w14:textId="77777777" w:rsidR="0059346C" w:rsidRPr="0059346C" w:rsidRDefault="0059346C" w:rsidP="0059346C">
      <w:pPr>
        <w:jc w:val="both"/>
        <w:rPr>
          <w:bCs/>
          <w:sz w:val="24"/>
          <w:lang w:val="fr-BE"/>
        </w:rPr>
      </w:pPr>
    </w:p>
    <w:p w14:paraId="628B73C9" w14:textId="77777777" w:rsidR="0059346C" w:rsidRPr="0059346C" w:rsidRDefault="0059346C" w:rsidP="0059346C">
      <w:pPr>
        <w:jc w:val="both"/>
        <w:rPr>
          <w:bCs/>
          <w:sz w:val="24"/>
          <w:lang w:val="fr-BE"/>
        </w:rPr>
      </w:pPr>
      <w:r w:rsidRPr="0059346C">
        <w:rPr>
          <w:bCs/>
          <w:sz w:val="24"/>
          <w:lang w:val="fr-BE"/>
        </w:rPr>
        <w:t>Si, à l’expiration du délai imparti, ni</w:t>
      </w:r>
      <w:r w:rsidR="001A5A8D">
        <w:rPr>
          <w:bCs/>
          <w:sz w:val="24"/>
          <w:lang w:val="fr-BE"/>
        </w:rPr>
        <w:t xml:space="preserve"> les associés existants, ni la s</w:t>
      </w:r>
      <w:r w:rsidRPr="0059346C">
        <w:rPr>
          <w:bCs/>
          <w:sz w:val="24"/>
          <w:lang w:val="fr-BE"/>
        </w:rPr>
        <w:t xml:space="preserve">ociété n’ont acquis ou racheté les parts sociales, l’associé cédant peut librement céder ses parts sociales au(x) nouvel (nouveaux) associé(s) proposé(s) au prix de cession et aux conditions notifiées à la </w:t>
      </w:r>
      <w:r w:rsidR="001A5A8D">
        <w:rPr>
          <w:bCs/>
          <w:sz w:val="24"/>
          <w:lang w:val="fr-BE"/>
        </w:rPr>
        <w:t>s</w:t>
      </w:r>
      <w:r w:rsidRPr="0059346C">
        <w:rPr>
          <w:bCs/>
          <w:sz w:val="24"/>
          <w:lang w:val="fr-BE"/>
        </w:rPr>
        <w:t>ociété.</w:t>
      </w:r>
    </w:p>
    <w:p w14:paraId="1AE5C315" w14:textId="77777777" w:rsidR="00063732" w:rsidRDefault="00063732">
      <w:pPr>
        <w:jc w:val="both"/>
        <w:rPr>
          <w:sz w:val="24"/>
          <w:lang w:val="fr-FR"/>
        </w:rPr>
      </w:pPr>
    </w:p>
    <w:p w14:paraId="7B79C708" w14:textId="77777777" w:rsidR="00063732" w:rsidRDefault="00063732">
      <w:pPr>
        <w:jc w:val="both"/>
        <w:rPr>
          <w:sz w:val="24"/>
          <w:lang w:val="fr-FR"/>
        </w:rPr>
      </w:pPr>
      <w:r w:rsidRPr="00A6086D">
        <w:rPr>
          <w:sz w:val="24"/>
          <w:lang w:val="fr-CA"/>
        </w:rPr>
        <w:t xml:space="preserve">La cession de parts sociales n’est opposable à la </w:t>
      </w:r>
      <w:r>
        <w:rPr>
          <w:sz w:val="24"/>
          <w:lang w:val="fr-CA"/>
        </w:rPr>
        <w:t>s</w:t>
      </w:r>
      <w:r w:rsidRPr="00A6086D">
        <w:rPr>
          <w:sz w:val="24"/>
          <w:lang w:val="fr-CA"/>
        </w:rPr>
        <w:t xml:space="preserve">ociété </w:t>
      </w:r>
      <w:r w:rsidR="0059346C">
        <w:rPr>
          <w:sz w:val="24"/>
          <w:lang w:val="fr-CA"/>
        </w:rPr>
        <w:t>et</w:t>
      </w:r>
      <w:r w:rsidR="0059346C" w:rsidRPr="00A6086D">
        <w:rPr>
          <w:sz w:val="24"/>
          <w:lang w:val="fr-CA"/>
        </w:rPr>
        <w:t xml:space="preserve"> </w:t>
      </w:r>
      <w:r w:rsidRPr="00A6086D">
        <w:rPr>
          <w:sz w:val="24"/>
          <w:lang w:val="fr-CA"/>
        </w:rPr>
        <w:t xml:space="preserve">aux tiers qu’après qu’elle ait été notifiée à la </w:t>
      </w:r>
      <w:r w:rsidR="00EC3BF1">
        <w:rPr>
          <w:sz w:val="24"/>
          <w:lang w:val="fr-CA"/>
        </w:rPr>
        <w:t>s</w:t>
      </w:r>
      <w:r w:rsidRPr="00A6086D">
        <w:rPr>
          <w:sz w:val="24"/>
          <w:lang w:val="fr-CA"/>
        </w:rPr>
        <w:t>ociété ou acceptée par elle en conformité avec les dis</w:t>
      </w:r>
      <w:r>
        <w:rPr>
          <w:sz w:val="24"/>
          <w:lang w:val="fr-CA"/>
        </w:rPr>
        <w:t>positions de l’article 1690 du C</w:t>
      </w:r>
      <w:r w:rsidRPr="00A6086D">
        <w:rPr>
          <w:sz w:val="24"/>
          <w:lang w:val="fr-CA"/>
        </w:rPr>
        <w:t>ode civil.</w:t>
      </w:r>
    </w:p>
    <w:p w14:paraId="09D565E9" w14:textId="77777777" w:rsidR="00FF5E77" w:rsidRDefault="00FF5E77">
      <w:pPr>
        <w:jc w:val="both"/>
        <w:rPr>
          <w:sz w:val="24"/>
          <w:lang w:val="fr-FR"/>
        </w:rPr>
      </w:pPr>
    </w:p>
    <w:p w14:paraId="5AB3539D" w14:textId="77777777" w:rsidR="00FF5E77" w:rsidRDefault="00FF5E77" w:rsidP="00FF5E77">
      <w:pPr>
        <w:jc w:val="both"/>
        <w:rPr>
          <w:sz w:val="24"/>
          <w:lang w:val="fr-CA"/>
        </w:rPr>
      </w:pPr>
      <w:r w:rsidRPr="003C35BE">
        <w:rPr>
          <w:sz w:val="24"/>
          <w:lang w:val="fr-CA"/>
        </w:rPr>
        <w:t xml:space="preserve">Un registre des associés sera tenu au siège social de la </w:t>
      </w:r>
      <w:r w:rsidR="00EC3BF1">
        <w:rPr>
          <w:sz w:val="24"/>
          <w:lang w:val="fr-CA"/>
        </w:rPr>
        <w:t>s</w:t>
      </w:r>
      <w:r w:rsidRPr="003C35BE">
        <w:rPr>
          <w:sz w:val="24"/>
          <w:lang w:val="fr-CA"/>
        </w:rPr>
        <w:t>ociété conformément aux dispositions de la Loi où il pourra être consulté par chaque associé.</w:t>
      </w:r>
    </w:p>
    <w:p w14:paraId="2C9BA22D" w14:textId="77777777" w:rsidR="0059346C" w:rsidRDefault="0059346C" w:rsidP="0059346C">
      <w:pPr>
        <w:jc w:val="both"/>
        <w:rPr>
          <w:sz w:val="24"/>
          <w:lang w:val="fr-CA"/>
        </w:rPr>
      </w:pPr>
    </w:p>
    <w:p w14:paraId="69A960A7" w14:textId="77777777" w:rsidR="00FF5E77" w:rsidRDefault="00FF5E77" w:rsidP="00FF5E77">
      <w:pPr>
        <w:jc w:val="both"/>
        <w:rPr>
          <w:sz w:val="24"/>
          <w:lang w:val="fr-FR"/>
        </w:rPr>
      </w:pPr>
      <w:r>
        <w:rPr>
          <w:sz w:val="24"/>
          <w:lang w:val="fr-CA"/>
        </w:rPr>
        <w:t xml:space="preserve">Pour le surplus, </w:t>
      </w:r>
      <w:r w:rsidRPr="00AE3276">
        <w:rPr>
          <w:sz w:val="24"/>
          <w:lang w:val="fr-CA"/>
        </w:rPr>
        <w:t xml:space="preserve">il est </w:t>
      </w:r>
      <w:r>
        <w:rPr>
          <w:sz w:val="24"/>
          <w:lang w:val="fr-CA"/>
        </w:rPr>
        <w:t xml:space="preserve">renvoyé </w:t>
      </w:r>
      <w:r w:rsidRPr="00AE3276">
        <w:rPr>
          <w:sz w:val="24"/>
          <w:lang w:val="fr-CA"/>
        </w:rPr>
        <w:t>aux dispositions des articles 189 et 190 de la Loi.</w:t>
      </w:r>
    </w:p>
    <w:p w14:paraId="21EDCB60" w14:textId="77777777" w:rsidR="001047CD" w:rsidRDefault="001047CD">
      <w:pPr>
        <w:jc w:val="both"/>
        <w:rPr>
          <w:sz w:val="24"/>
          <w:lang w:val="fr-FR"/>
        </w:rPr>
      </w:pPr>
    </w:p>
    <w:p w14:paraId="3A9FDA26" w14:textId="77777777" w:rsidR="001C74C5" w:rsidRDefault="001C74C5" w:rsidP="001C74C5">
      <w:pPr>
        <w:jc w:val="center"/>
        <w:rPr>
          <w:sz w:val="24"/>
          <w:lang w:val="fr-FR"/>
        </w:rPr>
      </w:pPr>
      <w:r>
        <w:rPr>
          <w:b/>
          <w:sz w:val="24"/>
          <w:u w:val="single"/>
          <w:lang w:val="fr-FR"/>
        </w:rPr>
        <w:t xml:space="preserve">Titre II. </w:t>
      </w:r>
      <w:r w:rsidR="00B258AA">
        <w:rPr>
          <w:b/>
          <w:sz w:val="24"/>
          <w:u w:val="single"/>
          <w:lang w:val="fr-FR"/>
        </w:rPr>
        <w:t>Gestion</w:t>
      </w:r>
      <w:r>
        <w:rPr>
          <w:b/>
          <w:sz w:val="24"/>
          <w:u w:val="single"/>
          <w:lang w:val="fr-FR"/>
        </w:rPr>
        <w:t xml:space="preserve"> – Assemblée Générale</w:t>
      </w:r>
    </w:p>
    <w:p w14:paraId="2180A718" w14:textId="77777777" w:rsidR="001C74C5" w:rsidRDefault="001C74C5">
      <w:pPr>
        <w:jc w:val="both"/>
        <w:rPr>
          <w:b/>
          <w:sz w:val="24"/>
          <w:u w:val="single"/>
          <w:lang w:val="fr-FR"/>
        </w:rPr>
      </w:pPr>
    </w:p>
    <w:p w14:paraId="5F96FB8A" w14:textId="16A060C2" w:rsidR="001047CD" w:rsidRDefault="001047CD">
      <w:pPr>
        <w:jc w:val="both"/>
        <w:rPr>
          <w:sz w:val="24"/>
          <w:lang w:val="fr-FR"/>
        </w:rPr>
      </w:pPr>
      <w:r>
        <w:rPr>
          <w:b/>
          <w:sz w:val="24"/>
          <w:u w:val="single"/>
          <w:lang w:val="fr-FR"/>
        </w:rPr>
        <w:t xml:space="preserve">Art. </w:t>
      </w:r>
      <w:r w:rsidR="001C74C5">
        <w:rPr>
          <w:b/>
          <w:sz w:val="24"/>
          <w:u w:val="single"/>
          <w:lang w:val="fr-FR"/>
        </w:rPr>
        <w:t>9</w:t>
      </w:r>
      <w:r>
        <w:rPr>
          <w:b/>
          <w:sz w:val="24"/>
          <w:u w:val="single"/>
          <w:lang w:val="fr-FR"/>
        </w:rPr>
        <w:t>:</w:t>
      </w:r>
      <w:r>
        <w:rPr>
          <w:sz w:val="24"/>
          <w:lang w:val="fr-FR"/>
        </w:rPr>
        <w:t xml:space="preserve"> La société est gérée par un ou plusieurs gérants</w:t>
      </w:r>
      <w:r w:rsidR="006E77B6">
        <w:rPr>
          <w:rStyle w:val="FootnoteReference"/>
          <w:sz w:val="24"/>
          <w:lang w:val="fr-FR"/>
        </w:rPr>
        <w:footnoteReference w:id="8"/>
      </w:r>
      <w:r w:rsidR="00A61FDC">
        <w:rPr>
          <w:sz w:val="24"/>
          <w:lang w:val="fr-FR"/>
        </w:rPr>
        <w:t>, qui doivent être des personnes physiques</w:t>
      </w:r>
      <w:r>
        <w:rPr>
          <w:sz w:val="24"/>
          <w:lang w:val="fr-FR"/>
        </w:rPr>
        <w:t xml:space="preserve">, </w:t>
      </w:r>
      <w:r w:rsidR="00DC689D">
        <w:rPr>
          <w:sz w:val="24"/>
          <w:lang w:val="fr-FR"/>
        </w:rPr>
        <w:t>associé(s) ou non, nommé(s)</w:t>
      </w:r>
      <w:r w:rsidR="00DC689D">
        <w:rPr>
          <w:i/>
          <w:sz w:val="24"/>
          <w:lang w:val="fr-FR"/>
        </w:rPr>
        <w:t xml:space="preserve"> </w:t>
      </w:r>
      <w:r w:rsidR="00DC689D">
        <w:rPr>
          <w:sz w:val="24"/>
          <w:lang w:val="fr-FR"/>
        </w:rPr>
        <w:t xml:space="preserve">par l’associé unique ou, selon le cas, les associés, le(s)quel(s) fixe(nt) la durée de leur mandat. </w:t>
      </w:r>
      <w:r w:rsidR="00DC689D" w:rsidRPr="003A04AD">
        <w:rPr>
          <w:i/>
          <w:sz w:val="24"/>
          <w:lang w:val="fr-FR"/>
        </w:rPr>
        <w:t xml:space="preserve">[Il(s) est (sont) révocables </w:t>
      </w:r>
      <w:r w:rsidR="00F7552A">
        <w:rPr>
          <w:i/>
          <w:sz w:val="24"/>
          <w:lang w:val="fr-FR"/>
        </w:rPr>
        <w:t>sans justification</w:t>
      </w:r>
      <w:r w:rsidR="00DC689D" w:rsidRPr="00CA0047">
        <w:rPr>
          <w:i/>
          <w:sz w:val="24"/>
          <w:lang w:val="fr-FR"/>
        </w:rPr>
        <w:t xml:space="preserve"> </w:t>
      </w:r>
      <w:r w:rsidR="00617AEB">
        <w:rPr>
          <w:i/>
          <w:sz w:val="24"/>
          <w:lang w:val="fr-FR"/>
        </w:rPr>
        <w:t xml:space="preserve">et à tout moment </w:t>
      </w:r>
      <w:r w:rsidR="00DC689D" w:rsidRPr="00CA0047">
        <w:rPr>
          <w:i/>
          <w:sz w:val="24"/>
          <w:lang w:val="fr-FR"/>
        </w:rPr>
        <w:t>par l’associé unique (l</w:t>
      </w:r>
      <w:r w:rsidR="00DC689D">
        <w:rPr>
          <w:i/>
          <w:sz w:val="24"/>
          <w:lang w:val="fr-FR"/>
        </w:rPr>
        <w:t>es associés</w:t>
      </w:r>
      <w:r w:rsidR="00DC689D" w:rsidRPr="00CA0047">
        <w:rPr>
          <w:i/>
          <w:sz w:val="24"/>
          <w:lang w:val="fr-FR"/>
        </w:rPr>
        <w:t>)</w:t>
      </w:r>
      <w:r w:rsidR="00DC689D">
        <w:rPr>
          <w:i/>
          <w:sz w:val="24"/>
          <w:lang w:val="fr-FR"/>
        </w:rPr>
        <w:t>]</w:t>
      </w:r>
      <w:r w:rsidR="00193D9C" w:rsidRPr="00D3101F">
        <w:rPr>
          <w:vertAlign w:val="superscript"/>
        </w:rPr>
        <w:footnoteReference w:id="9"/>
      </w:r>
      <w:r w:rsidR="00AA4B04">
        <w:rPr>
          <w:sz w:val="24"/>
          <w:lang w:val="fr-FR"/>
        </w:rPr>
        <w:t xml:space="preserve">. </w:t>
      </w:r>
      <w:r w:rsidR="00AA4B04" w:rsidRPr="00F1252D">
        <w:rPr>
          <w:sz w:val="24"/>
          <w:lang w:val="fr-FR"/>
        </w:rPr>
        <w:t>Si plusieurs gérants ont été désignés, ils formeront un conseil de gérance.</w:t>
      </w:r>
      <w:r w:rsidR="00193D9C">
        <w:rPr>
          <w:sz w:val="24"/>
          <w:lang w:val="fr-FR"/>
        </w:rPr>
        <w:t xml:space="preserve"> </w:t>
      </w:r>
    </w:p>
    <w:p w14:paraId="3E3CC356" w14:textId="77777777" w:rsidR="001047CD" w:rsidRDefault="001047CD">
      <w:pPr>
        <w:jc w:val="both"/>
        <w:rPr>
          <w:sz w:val="24"/>
          <w:lang w:val="fr-FR"/>
        </w:rPr>
      </w:pPr>
    </w:p>
    <w:p w14:paraId="3C1E8ACA" w14:textId="77777777" w:rsidR="007D3F99" w:rsidRDefault="000955EB">
      <w:pPr>
        <w:jc w:val="both"/>
        <w:rPr>
          <w:sz w:val="24"/>
          <w:lang w:val="fr-FR"/>
        </w:rPr>
      </w:pPr>
      <w:r>
        <w:rPr>
          <w:sz w:val="24"/>
          <w:lang w:val="fr-FR"/>
        </w:rPr>
        <w:t xml:space="preserve">Le ou les gérants ont vis-à-vis des tiers les pouvoirs les plus étendus pour agir au nom de la société dans toutes les circonstances et pour accomplir tous les actes nécessaires </w:t>
      </w:r>
      <w:r>
        <w:rPr>
          <w:sz w:val="24"/>
          <w:lang w:val="fr-FR"/>
        </w:rPr>
        <w:lastRenderedPageBreak/>
        <w:t>ou utiles à l’accomplissement de son objet social</w:t>
      </w:r>
      <w:r w:rsidR="00D26800">
        <w:rPr>
          <w:sz w:val="24"/>
          <w:lang w:val="fr-FR"/>
        </w:rPr>
        <w:t xml:space="preserve"> à l’exception des pouvoirs réservés par la Loi ou par les présents statuts à l’assemblée générale des associés</w:t>
      </w:r>
      <w:r>
        <w:rPr>
          <w:sz w:val="24"/>
          <w:lang w:val="fr-FR"/>
        </w:rPr>
        <w:t>.</w:t>
      </w:r>
    </w:p>
    <w:p w14:paraId="7ABF4B55" w14:textId="77777777" w:rsidR="00AA4B04" w:rsidRDefault="00AA4B04">
      <w:pPr>
        <w:jc w:val="both"/>
        <w:rPr>
          <w:lang w:val="fr-CH"/>
        </w:rPr>
      </w:pPr>
    </w:p>
    <w:p w14:paraId="17BA07EC" w14:textId="77777777" w:rsidR="00DD47CB" w:rsidRDefault="00DD47CB" w:rsidP="00DD47CB">
      <w:pPr>
        <w:jc w:val="both"/>
        <w:rPr>
          <w:sz w:val="24"/>
          <w:lang w:val="fr-FR"/>
        </w:rPr>
      </w:pPr>
      <w:r w:rsidRPr="00CA0CE8">
        <w:rPr>
          <w:b/>
          <w:sz w:val="24"/>
          <w:u w:val="single"/>
          <w:lang w:val="fr-FR"/>
        </w:rPr>
        <w:t xml:space="preserve">Art. </w:t>
      </w:r>
      <w:r>
        <w:rPr>
          <w:b/>
          <w:sz w:val="24"/>
          <w:u w:val="single"/>
          <w:lang w:val="fr-FR"/>
        </w:rPr>
        <w:t>10</w:t>
      </w:r>
      <w:r w:rsidRPr="00CA0CE8">
        <w:rPr>
          <w:b/>
          <w:sz w:val="24"/>
          <w:u w:val="single"/>
          <w:lang w:val="fr-FR"/>
        </w:rPr>
        <w:t>:</w:t>
      </w:r>
      <w:r w:rsidRPr="00545CF4">
        <w:rPr>
          <w:sz w:val="24"/>
          <w:lang w:val="fr-FR"/>
        </w:rPr>
        <w:t xml:space="preserve"> La </w:t>
      </w:r>
      <w:r>
        <w:rPr>
          <w:sz w:val="24"/>
          <w:lang w:val="fr-FR"/>
        </w:rPr>
        <w:t>s</w:t>
      </w:r>
      <w:r w:rsidRPr="00545CF4">
        <w:rPr>
          <w:sz w:val="24"/>
          <w:lang w:val="fr-FR"/>
        </w:rPr>
        <w:t xml:space="preserve">ociété sera engagée, en toutes circonstances, vis-à-vis des tiers soit par la </w:t>
      </w:r>
      <w:r w:rsidRPr="007D3F99">
        <w:rPr>
          <w:sz w:val="24"/>
          <w:lang w:val="fr-FR"/>
        </w:rPr>
        <w:t xml:space="preserve">signature du </w:t>
      </w:r>
      <w:r w:rsidRPr="008C61F6">
        <w:rPr>
          <w:sz w:val="24"/>
          <w:lang w:val="fr-FR"/>
        </w:rPr>
        <w:t>gérant unique, soit en cas de pluralité de gérants, par la signature conjointe de deux gérants</w:t>
      </w:r>
      <w:r w:rsidRPr="007D3F99">
        <w:rPr>
          <w:sz w:val="24"/>
          <w:lang w:val="fr-FR"/>
        </w:rPr>
        <w:t>.</w:t>
      </w:r>
    </w:p>
    <w:p w14:paraId="56CEAEF1" w14:textId="77777777" w:rsidR="00DD47CB" w:rsidRDefault="00DD47CB" w:rsidP="00DD47CB">
      <w:pPr>
        <w:jc w:val="both"/>
        <w:rPr>
          <w:sz w:val="24"/>
          <w:lang w:val="fr-FR"/>
        </w:rPr>
      </w:pPr>
    </w:p>
    <w:p w14:paraId="521A34F5" w14:textId="77777777" w:rsidR="00DD47CB" w:rsidRPr="00066EC8" w:rsidRDefault="00DD47CB" w:rsidP="00DD47CB">
      <w:pPr>
        <w:jc w:val="both"/>
        <w:rPr>
          <w:sz w:val="24"/>
          <w:lang w:val="fr-CA"/>
        </w:rPr>
      </w:pPr>
      <w:r>
        <w:rPr>
          <w:sz w:val="24"/>
          <w:lang w:val="fr-CA"/>
        </w:rPr>
        <w:t xml:space="preserve">Le gérant unique ou en cas de pluralité de gérants, deux gérants agissant de façon conjointe pourront déléguer des </w:t>
      </w:r>
      <w:r w:rsidRPr="00066EC8">
        <w:rPr>
          <w:sz w:val="24"/>
          <w:lang w:val="fr-CA"/>
        </w:rPr>
        <w:t>pouvoirs spéciaux et limités pour des tâches spécifiques à un ou plusieurs agents.</w:t>
      </w:r>
    </w:p>
    <w:p w14:paraId="526E79F0" w14:textId="77777777" w:rsidR="00D26800" w:rsidRDefault="00D26800" w:rsidP="00AA4B04">
      <w:pPr>
        <w:jc w:val="both"/>
        <w:rPr>
          <w:sz w:val="24"/>
          <w:lang w:val="fr-FR"/>
        </w:rPr>
      </w:pPr>
    </w:p>
    <w:p w14:paraId="7348CB58" w14:textId="77777777" w:rsidR="00AA4B04" w:rsidRDefault="00AA4B04" w:rsidP="00AA4B04">
      <w:pPr>
        <w:jc w:val="both"/>
        <w:rPr>
          <w:sz w:val="24"/>
          <w:lang w:val="fr-FR"/>
        </w:rPr>
      </w:pPr>
      <w:r w:rsidRPr="00677566">
        <w:rPr>
          <w:sz w:val="24"/>
          <w:lang w:val="fr-FR"/>
        </w:rPr>
        <w:t>En cas de pluralité de gérants, les décisions du conseil de gérance seront prises à la majorité des voix des gérants présents ou représentés. Le conseil de gérance peut délibérer ou agir valablement seulement si au moins la majorité de ses membres est présente ou représentée lors de la réunion du conseil de gérance.</w:t>
      </w:r>
    </w:p>
    <w:p w14:paraId="0BEB91AF" w14:textId="1890023D" w:rsidR="00AA4B04" w:rsidRPr="00F1252D" w:rsidRDefault="00AA4B04" w:rsidP="00F1252D">
      <w:pPr>
        <w:pStyle w:val="NormalWeb"/>
        <w:jc w:val="both"/>
        <w:rPr>
          <w:szCs w:val="20"/>
          <w:lang w:val="fr-CA"/>
        </w:rPr>
      </w:pPr>
      <w:bookmarkStart w:id="4" w:name="_GoBack"/>
      <w:bookmarkEnd w:id="4"/>
      <w:r w:rsidRPr="00F1252D">
        <w:rPr>
          <w:szCs w:val="20"/>
          <w:lang w:val="fr-CA"/>
        </w:rPr>
        <w:t>Tout gérant pourra se faire représenter en désignant par écrit ou par télécopie ou courriel (e-mail) un autre gérant comme son mandataire. Tout gérant peut participer à une réunion du conseil de gérance par conférence téléphonique, visioconférence ou par ou par tout autre moyen similaire de communication permettant à tous les gérants qui prennent part à la réunion d'être identifiés et de délibérer. La participation d'un gérant à une réunion du conseil de gérance par conférence téléphonique, visioconférence ou par ou par tout autre moyen similaire de communication auquel est fait référence ci-dessus sera considérée comme une participation en personne à la réunion et la réunion sera censé</w:t>
      </w:r>
      <w:r w:rsidR="005E3B3F">
        <w:rPr>
          <w:szCs w:val="20"/>
          <w:lang w:val="fr-CA"/>
        </w:rPr>
        <w:t>e</w:t>
      </w:r>
      <w:r w:rsidRPr="00F1252D">
        <w:rPr>
          <w:szCs w:val="20"/>
          <w:lang w:val="fr-CA"/>
        </w:rPr>
        <w:t xml:space="preserve"> avoir été tenue au siège social. Les décisions du conseil de gérance seront consignées dans un procès-verbal qui sera conservé au siège social de la </w:t>
      </w:r>
      <w:r>
        <w:rPr>
          <w:szCs w:val="20"/>
          <w:lang w:val="fr-CA"/>
        </w:rPr>
        <w:t>s</w:t>
      </w:r>
      <w:r w:rsidRPr="00F1252D">
        <w:rPr>
          <w:szCs w:val="20"/>
          <w:lang w:val="fr-CA"/>
        </w:rPr>
        <w:t>ociété et signé par les gérants présents au conseil de gérance, ou par le président du conseil de gérance, si un président a été désigné. Les procurations, s'il y en a, seront jointes au procès-verbal de la réunion.</w:t>
      </w:r>
    </w:p>
    <w:p w14:paraId="6740B000" w14:textId="77777777" w:rsidR="00AA4B04" w:rsidRPr="00F1252D" w:rsidRDefault="00AA4B04" w:rsidP="00F1252D">
      <w:pPr>
        <w:pStyle w:val="NormalWeb"/>
        <w:jc w:val="both"/>
        <w:rPr>
          <w:szCs w:val="20"/>
          <w:lang w:val="fr-CA"/>
        </w:rPr>
      </w:pPr>
      <w:r w:rsidRPr="00F1252D">
        <w:rPr>
          <w:szCs w:val="20"/>
          <w:lang w:val="fr-CA"/>
        </w:rPr>
        <w:t>Nonobstant les dispositions qui précèdent, une décision du conseil de gérance peut également être prise par voie circulaire et résulter d'un seul ou de plusieurs documents contenant les résolutions et signés par tous les membres du conseil de gérance sans exception. La date d'une telle décision circulaire sera la date de la dernière signature. Une réunion du conseil de gérance tenue par voie circulaire sera considérée comme ayant été tenue à Luxembourg.</w:t>
      </w:r>
    </w:p>
    <w:p w14:paraId="37ACF081" w14:textId="77777777" w:rsidR="00AA4B04" w:rsidRPr="00F1252D" w:rsidRDefault="00AA4B04">
      <w:pPr>
        <w:jc w:val="both"/>
        <w:rPr>
          <w:sz w:val="24"/>
          <w:lang w:val="fr-CH"/>
        </w:rPr>
      </w:pPr>
    </w:p>
    <w:p w14:paraId="00934C0D" w14:textId="77777777" w:rsidR="00EB0B68" w:rsidRDefault="00EB0B68" w:rsidP="00EB0B68">
      <w:pPr>
        <w:jc w:val="both"/>
        <w:rPr>
          <w:sz w:val="24"/>
          <w:lang w:val="fr-FR"/>
        </w:rPr>
      </w:pPr>
      <w:r>
        <w:rPr>
          <w:b/>
          <w:sz w:val="24"/>
          <w:u w:val="single"/>
          <w:lang w:val="fr-FR"/>
        </w:rPr>
        <w:t>Art. 11:</w:t>
      </w:r>
      <w:r>
        <w:rPr>
          <w:sz w:val="24"/>
          <w:lang w:val="fr-FR"/>
        </w:rPr>
        <w:t xml:space="preserve"> Le ou les gérants ne contractent, en raison de leur fonction, aucune obligation personnelle relativement aux engagements régulièrement pris par lui (eux) au nom de la société.</w:t>
      </w:r>
    </w:p>
    <w:p w14:paraId="2DD93144" w14:textId="77777777" w:rsidR="001C74C5" w:rsidRPr="00AB2094" w:rsidRDefault="001C74C5">
      <w:pPr>
        <w:jc w:val="both"/>
        <w:rPr>
          <w:sz w:val="24"/>
          <w:u w:val="single"/>
          <w:lang w:val="fr-FR"/>
        </w:rPr>
      </w:pPr>
    </w:p>
    <w:p w14:paraId="0043CD6F" w14:textId="77777777" w:rsidR="00D26800" w:rsidRPr="00AB2094" w:rsidRDefault="00D26800" w:rsidP="00D26800">
      <w:pPr>
        <w:jc w:val="both"/>
        <w:rPr>
          <w:bCs/>
          <w:sz w:val="24"/>
          <w:lang w:val="fr-LU"/>
        </w:rPr>
      </w:pPr>
      <w:r w:rsidRPr="00AB2094">
        <w:rPr>
          <w:bCs/>
          <w:sz w:val="24"/>
          <w:lang w:val="fr-LU"/>
        </w:rPr>
        <w:t xml:space="preserve">Sauf dispositions contraires de la Loi, tout gérant qui a, directement ou indirectement, un intérêt de nature patrimoniale opposé à celui de la </w:t>
      </w:r>
      <w:r w:rsidR="001A5A8D" w:rsidRPr="00AB2094">
        <w:rPr>
          <w:bCs/>
          <w:sz w:val="24"/>
          <w:lang w:val="fr-LU"/>
        </w:rPr>
        <w:t>s</w:t>
      </w:r>
      <w:r w:rsidRPr="00AB2094">
        <w:rPr>
          <w:bCs/>
          <w:sz w:val="24"/>
          <w:lang w:val="fr-LU"/>
        </w:rPr>
        <w:t>ociété à l’occasion d’une opération relevant du conseil de gérance est tenu d’en prévenir le conseil de gérance et de faire mentionner cette déclaration dans le procès-verbal de la séance</w:t>
      </w:r>
      <w:r w:rsidRPr="00AB2094">
        <w:rPr>
          <w:bCs/>
          <w:sz w:val="24"/>
          <w:lang w:val="fr-BE"/>
        </w:rPr>
        <w:t>.</w:t>
      </w:r>
      <w:r w:rsidRPr="00AB2094">
        <w:rPr>
          <w:bCs/>
          <w:sz w:val="24"/>
          <w:lang w:val="fr-LU"/>
        </w:rPr>
        <w:t xml:space="preserve"> Le gérant concerné ne peut prendre part ni aux discussions relatives à cette opération, ni au vote y afférent. Ce conflit d’intérêts doit également faire l’objet d’un rapport aux associés, lors de la prochaine assemblée générale des associés, et avant toute prise de décision de l’assemblée générale des associés sur tout autre point à l’ordre du jour. </w:t>
      </w:r>
    </w:p>
    <w:p w14:paraId="442CBE21" w14:textId="77777777" w:rsidR="00D26800" w:rsidRPr="00AB2094" w:rsidRDefault="00D26800" w:rsidP="00D26800">
      <w:pPr>
        <w:jc w:val="both"/>
        <w:rPr>
          <w:bCs/>
          <w:sz w:val="24"/>
          <w:lang w:val="fr-LU"/>
        </w:rPr>
      </w:pPr>
    </w:p>
    <w:p w14:paraId="0386CCED" w14:textId="77777777" w:rsidR="00D26800" w:rsidRPr="00AB2094" w:rsidRDefault="00D26800" w:rsidP="00D26800">
      <w:pPr>
        <w:jc w:val="both"/>
        <w:rPr>
          <w:bCs/>
          <w:sz w:val="24"/>
          <w:lang w:val="fr-LU"/>
        </w:rPr>
      </w:pPr>
      <w:r w:rsidRPr="00AB2094">
        <w:rPr>
          <w:bCs/>
          <w:sz w:val="24"/>
          <w:lang w:val="fr-LU"/>
        </w:rPr>
        <w:t xml:space="preserve">Lorsque la </w:t>
      </w:r>
      <w:r w:rsidR="001A5A8D" w:rsidRPr="00AB2094">
        <w:rPr>
          <w:bCs/>
          <w:sz w:val="24"/>
          <w:lang w:val="fr-LU"/>
        </w:rPr>
        <w:t>s</w:t>
      </w:r>
      <w:r w:rsidRPr="00AB2094">
        <w:rPr>
          <w:bCs/>
          <w:sz w:val="24"/>
          <w:lang w:val="fr-LU"/>
        </w:rPr>
        <w:t xml:space="preserve">ociété comprend un gérant unique, les opérations conclues entre la </w:t>
      </w:r>
      <w:r w:rsidR="001A5A8D" w:rsidRPr="00AB2094">
        <w:rPr>
          <w:bCs/>
          <w:sz w:val="24"/>
          <w:lang w:val="fr-LU"/>
        </w:rPr>
        <w:t>s</w:t>
      </w:r>
      <w:r w:rsidRPr="00AB2094">
        <w:rPr>
          <w:bCs/>
          <w:sz w:val="24"/>
          <w:lang w:val="fr-LU"/>
        </w:rPr>
        <w:t xml:space="preserve">ociété et ce gérant ayant un intérêt opposé à celui de la </w:t>
      </w:r>
      <w:r w:rsidR="001A5A8D" w:rsidRPr="00AB2094">
        <w:rPr>
          <w:bCs/>
          <w:sz w:val="24"/>
          <w:lang w:val="fr-LU"/>
        </w:rPr>
        <w:t>s</w:t>
      </w:r>
      <w:r w:rsidRPr="00AB2094">
        <w:rPr>
          <w:bCs/>
          <w:sz w:val="24"/>
          <w:lang w:val="fr-LU"/>
        </w:rPr>
        <w:t xml:space="preserve">ociété doivent être </w:t>
      </w:r>
      <w:r w:rsidRPr="00AB2094">
        <w:rPr>
          <w:bCs/>
          <w:sz w:val="24"/>
          <w:lang w:val="fr-BE"/>
        </w:rPr>
        <w:t>mentionnées</w:t>
      </w:r>
      <w:r w:rsidRPr="00AB2094">
        <w:rPr>
          <w:bCs/>
          <w:sz w:val="24"/>
          <w:lang w:val="fr-LU"/>
        </w:rPr>
        <w:t xml:space="preserve"> dans la décision du gérant unique. </w:t>
      </w:r>
    </w:p>
    <w:p w14:paraId="65704A81" w14:textId="77777777" w:rsidR="00D26800" w:rsidRPr="00AB2094" w:rsidRDefault="00D26800" w:rsidP="00D26800">
      <w:pPr>
        <w:jc w:val="both"/>
        <w:rPr>
          <w:bCs/>
          <w:sz w:val="24"/>
          <w:lang w:val="fr-LU"/>
        </w:rPr>
      </w:pPr>
    </w:p>
    <w:p w14:paraId="1FE72FBA" w14:textId="77777777" w:rsidR="00D26800" w:rsidRPr="00AB2094" w:rsidRDefault="00D26800" w:rsidP="00D26800">
      <w:pPr>
        <w:jc w:val="both"/>
        <w:rPr>
          <w:bCs/>
          <w:sz w:val="24"/>
          <w:lang w:val="fr-LU"/>
        </w:rPr>
      </w:pPr>
      <w:r w:rsidRPr="00AB2094">
        <w:rPr>
          <w:bCs/>
          <w:sz w:val="24"/>
          <w:lang w:val="fr-LU"/>
        </w:rPr>
        <w:t>Lorsque, en raison d’un conflit d’intérêts, le nombre de gérants requis afin de délibérer valablement n’est pas atteint, le conseil de gérance peut décider de déférer la décision sur ce point spécifique à l’assemblée générale des associés.</w:t>
      </w:r>
    </w:p>
    <w:p w14:paraId="031EA587" w14:textId="77777777" w:rsidR="00D26800" w:rsidRPr="00AB2094" w:rsidRDefault="00D26800" w:rsidP="00D26800">
      <w:pPr>
        <w:jc w:val="both"/>
        <w:rPr>
          <w:bCs/>
          <w:sz w:val="24"/>
          <w:lang w:val="fr-LU"/>
        </w:rPr>
      </w:pPr>
    </w:p>
    <w:p w14:paraId="49C0CCF0" w14:textId="77777777" w:rsidR="00D26800" w:rsidRPr="00AB2094" w:rsidRDefault="00D26800" w:rsidP="00D26800">
      <w:pPr>
        <w:jc w:val="both"/>
        <w:rPr>
          <w:sz w:val="24"/>
          <w:lang w:val="fr-LU"/>
        </w:rPr>
      </w:pPr>
      <w:r w:rsidRPr="00AB2094">
        <w:rPr>
          <w:sz w:val="24"/>
          <w:lang w:val="fr-LU"/>
        </w:rPr>
        <w:t>Les règles régissant le conflit d’intérêts ne s’appliquent pas lorsque la décision du conseil de gérance ou du gérant unique se rapporte à des opérations courantes, conclues dans des conditions normales.</w:t>
      </w:r>
    </w:p>
    <w:p w14:paraId="0482E311" w14:textId="77777777" w:rsidR="00D26800" w:rsidRDefault="00D26800" w:rsidP="00D26800">
      <w:pPr>
        <w:jc w:val="both"/>
        <w:rPr>
          <w:b/>
          <w:sz w:val="24"/>
          <w:u w:val="single"/>
          <w:lang w:val="fr-FR"/>
        </w:rPr>
      </w:pPr>
    </w:p>
    <w:p w14:paraId="2C4DBF6B" w14:textId="1E7AB833" w:rsidR="00A61FDC" w:rsidRDefault="001047CD" w:rsidP="00D65A8A">
      <w:pPr>
        <w:autoSpaceDE w:val="0"/>
        <w:autoSpaceDN w:val="0"/>
        <w:adjustRightInd w:val="0"/>
        <w:jc w:val="both"/>
        <w:rPr>
          <w:sz w:val="24"/>
          <w:lang w:val="fr-FR"/>
        </w:rPr>
      </w:pPr>
      <w:r>
        <w:rPr>
          <w:b/>
          <w:sz w:val="24"/>
          <w:u w:val="single"/>
          <w:lang w:val="fr-FR"/>
        </w:rPr>
        <w:t xml:space="preserve">Art. </w:t>
      </w:r>
      <w:r w:rsidR="001C74C5">
        <w:rPr>
          <w:b/>
          <w:sz w:val="24"/>
          <w:u w:val="single"/>
          <w:lang w:val="fr-FR"/>
        </w:rPr>
        <w:t>1</w:t>
      </w:r>
      <w:r w:rsidR="00026818">
        <w:rPr>
          <w:b/>
          <w:sz w:val="24"/>
          <w:u w:val="single"/>
          <w:lang w:val="fr-FR"/>
        </w:rPr>
        <w:t>2</w:t>
      </w:r>
      <w:r>
        <w:rPr>
          <w:b/>
          <w:sz w:val="24"/>
          <w:u w:val="single"/>
          <w:lang w:val="fr-FR"/>
        </w:rPr>
        <w:t>:</w:t>
      </w:r>
      <w:r>
        <w:rPr>
          <w:sz w:val="24"/>
          <w:lang w:val="fr-FR"/>
        </w:rPr>
        <w:t xml:space="preserve"> </w:t>
      </w:r>
      <w:r w:rsidR="00A61FDC">
        <w:rPr>
          <w:sz w:val="24"/>
          <w:lang w:val="fr-FR"/>
        </w:rPr>
        <w:t>Seules les personnes physiques peuvent être associés de la société.</w:t>
      </w:r>
    </w:p>
    <w:p w14:paraId="3DB54736" w14:textId="77777777" w:rsidR="00A61FDC" w:rsidRDefault="00A61FDC" w:rsidP="00D65A8A">
      <w:pPr>
        <w:autoSpaceDE w:val="0"/>
        <w:autoSpaceDN w:val="0"/>
        <w:adjustRightInd w:val="0"/>
        <w:jc w:val="both"/>
        <w:rPr>
          <w:sz w:val="24"/>
          <w:lang w:val="fr-FR"/>
        </w:rPr>
      </w:pPr>
      <w:r>
        <w:rPr>
          <w:sz w:val="24"/>
          <w:lang w:val="fr-FR"/>
        </w:rPr>
        <w:t>Sauf exception prévue par la Loi, les associés ou l’associé unique ne peuv(en)t pas être associé(s) d’une S.à r.l.-S autre que la société.</w:t>
      </w:r>
    </w:p>
    <w:p w14:paraId="6E79A633" w14:textId="77777777" w:rsidR="001047CD" w:rsidRDefault="001047CD" w:rsidP="00D65A8A">
      <w:pPr>
        <w:autoSpaceDE w:val="0"/>
        <w:autoSpaceDN w:val="0"/>
        <w:adjustRightInd w:val="0"/>
        <w:jc w:val="both"/>
        <w:rPr>
          <w:sz w:val="24"/>
          <w:lang w:val="fr-FR"/>
        </w:rPr>
      </w:pPr>
      <w:r>
        <w:rPr>
          <w:sz w:val="24"/>
          <w:lang w:val="fr-FR"/>
        </w:rPr>
        <w:t>Chaque associé peut participer aux décisions collectives quel que soit le nombre de parts lui appartenant.</w:t>
      </w:r>
    </w:p>
    <w:p w14:paraId="4BE9EC96" w14:textId="77777777" w:rsidR="001047CD" w:rsidRDefault="001047CD" w:rsidP="00D65A8A">
      <w:pPr>
        <w:pStyle w:val="BodyText3"/>
      </w:pPr>
      <w:r>
        <w:t xml:space="preserve">Chaque associé a un nombre de voix égal au nombre de parts </w:t>
      </w:r>
      <w:r w:rsidR="00D65A8A">
        <w:t xml:space="preserve">sociales </w:t>
      </w:r>
      <w:r>
        <w:t>qu'il possède</w:t>
      </w:r>
      <w:r w:rsidR="001A4238">
        <w:t xml:space="preserve"> ou représente</w:t>
      </w:r>
      <w:r w:rsidR="00B71291">
        <w:t xml:space="preserve">. </w:t>
      </w:r>
    </w:p>
    <w:p w14:paraId="68260C48" w14:textId="77777777" w:rsidR="00B71291" w:rsidRPr="00953A5F" w:rsidRDefault="00B71291" w:rsidP="008C61F6">
      <w:pPr>
        <w:jc w:val="both"/>
        <w:rPr>
          <w:lang w:val="fr-CH"/>
        </w:rPr>
      </w:pPr>
      <w:r w:rsidRPr="008C61F6">
        <w:rPr>
          <w:sz w:val="24"/>
          <w:lang w:val="fr-CA"/>
        </w:rPr>
        <w:t xml:space="preserve">Tout associé pourra se faire représenter aux </w:t>
      </w:r>
      <w:r w:rsidR="004157A1">
        <w:rPr>
          <w:sz w:val="24"/>
          <w:lang w:val="fr-CA"/>
        </w:rPr>
        <w:t>a</w:t>
      </w:r>
      <w:r w:rsidRPr="008C61F6">
        <w:rPr>
          <w:sz w:val="24"/>
          <w:lang w:val="fr-CA"/>
        </w:rPr>
        <w:t>ssemblées générales en désignant par écrit, soit par lettre, téléfax ou courrier électronique une</w:t>
      </w:r>
      <w:r w:rsidRPr="00387EE3">
        <w:rPr>
          <w:sz w:val="24"/>
          <w:lang w:val="fr-CA"/>
        </w:rPr>
        <w:t xml:space="preserve"> autre personne comme mandataire.</w:t>
      </w:r>
    </w:p>
    <w:p w14:paraId="16B2258A" w14:textId="77777777" w:rsidR="001047CD" w:rsidRDefault="001047CD">
      <w:pPr>
        <w:jc w:val="both"/>
        <w:rPr>
          <w:sz w:val="24"/>
          <w:lang w:val="fr-FR"/>
        </w:rPr>
      </w:pPr>
    </w:p>
    <w:p w14:paraId="4B56CA84" w14:textId="77777777" w:rsidR="001A4238" w:rsidRPr="005B30C8" w:rsidRDefault="001047CD" w:rsidP="00F1252D">
      <w:pPr>
        <w:autoSpaceDE w:val="0"/>
        <w:autoSpaceDN w:val="0"/>
        <w:adjustRightInd w:val="0"/>
        <w:jc w:val="both"/>
        <w:rPr>
          <w:sz w:val="24"/>
          <w:lang w:val="fr-FR"/>
        </w:rPr>
      </w:pPr>
      <w:r>
        <w:rPr>
          <w:b/>
          <w:sz w:val="24"/>
          <w:u w:val="single"/>
          <w:lang w:val="fr-FR"/>
        </w:rPr>
        <w:t xml:space="preserve">Art. </w:t>
      </w:r>
      <w:r w:rsidR="001C74C5">
        <w:rPr>
          <w:b/>
          <w:sz w:val="24"/>
          <w:u w:val="single"/>
          <w:lang w:val="fr-FR"/>
        </w:rPr>
        <w:t>1</w:t>
      </w:r>
      <w:r w:rsidR="00FC0850">
        <w:rPr>
          <w:b/>
          <w:sz w:val="24"/>
          <w:u w:val="single"/>
          <w:lang w:val="fr-FR"/>
        </w:rPr>
        <w:t>3</w:t>
      </w:r>
      <w:r>
        <w:rPr>
          <w:b/>
          <w:sz w:val="24"/>
          <w:u w:val="single"/>
          <w:lang w:val="fr-FR"/>
        </w:rPr>
        <w:t>:</w:t>
      </w:r>
      <w:r w:rsidR="00147528" w:rsidRPr="00F1252D">
        <w:rPr>
          <w:b/>
          <w:sz w:val="24"/>
          <w:lang w:val="fr-FR"/>
        </w:rPr>
        <w:t xml:space="preserve"> </w:t>
      </w:r>
      <w:r w:rsidR="001A4238" w:rsidRPr="005B30C8">
        <w:rPr>
          <w:sz w:val="24"/>
          <w:lang w:val="fr-FR"/>
        </w:rPr>
        <w:t xml:space="preserve">Une assemblée générale annuelle de l'associé unique ou des associés se tiendra au siège social de la société ou à tout autre endroit de la commune de son siège social à préciser dans la convocation à l'assemblée. D'autres assemblées générales de l'associé unique ou des associés peuvent être tenues aux lieux et places indiqués dans la convocation. </w:t>
      </w:r>
    </w:p>
    <w:p w14:paraId="5BA40A4F" w14:textId="77777777" w:rsidR="001A4238" w:rsidRDefault="001A4238" w:rsidP="001A4238">
      <w:pPr>
        <w:jc w:val="both"/>
        <w:rPr>
          <w:b/>
          <w:sz w:val="24"/>
          <w:lang w:val="fr-FR"/>
        </w:rPr>
      </w:pPr>
    </w:p>
    <w:p w14:paraId="3F2C692B" w14:textId="77777777" w:rsidR="00147528" w:rsidRDefault="00147528">
      <w:pPr>
        <w:jc w:val="both"/>
        <w:rPr>
          <w:b/>
          <w:sz w:val="24"/>
          <w:u w:val="single"/>
          <w:lang w:val="fr-FR"/>
        </w:rPr>
      </w:pPr>
      <w:r w:rsidRPr="00CA0CE8">
        <w:rPr>
          <w:sz w:val="24"/>
          <w:lang w:val="fr-FR"/>
        </w:rPr>
        <w:t>L</w:t>
      </w:r>
      <w:r w:rsidRPr="00545CF4">
        <w:rPr>
          <w:sz w:val="24"/>
          <w:lang w:val="fr-FR"/>
        </w:rPr>
        <w:t xml:space="preserve">orsque le nombre d’associés n’excède pas </w:t>
      </w:r>
      <w:r w:rsidR="00666C11">
        <w:rPr>
          <w:sz w:val="24"/>
          <w:lang w:val="fr-FR"/>
        </w:rPr>
        <w:t>soixante</w:t>
      </w:r>
      <w:r w:rsidRPr="00545CF4">
        <w:rPr>
          <w:sz w:val="24"/>
          <w:lang w:val="fr-FR"/>
        </w:rPr>
        <w:t xml:space="preserve"> associés, les décisions des associés pourront être prises par résolution circulaire dont le texte sera envoyé à chaque associé par écrit, soit en original, soit par téléfax ou courrier électronique. Les associés exprimeront leur vote en signant la résolution circulaire. Les signatures des associés apparaitront sur un document unique ou sur plusieurs copies d’une résolution identique, envoyées par lettre</w:t>
      </w:r>
      <w:r w:rsidR="00666C11">
        <w:rPr>
          <w:sz w:val="24"/>
          <w:lang w:val="fr-FR"/>
        </w:rPr>
        <w:t>, email</w:t>
      </w:r>
      <w:r w:rsidRPr="00545CF4">
        <w:rPr>
          <w:sz w:val="24"/>
          <w:lang w:val="fr-FR"/>
        </w:rPr>
        <w:t xml:space="preserve"> ou téléfax.</w:t>
      </w:r>
    </w:p>
    <w:p w14:paraId="25CB62C0" w14:textId="77777777" w:rsidR="00147528" w:rsidRDefault="00147528">
      <w:pPr>
        <w:jc w:val="both"/>
        <w:rPr>
          <w:b/>
          <w:sz w:val="24"/>
          <w:u w:val="single"/>
          <w:lang w:val="fr-FR"/>
        </w:rPr>
      </w:pPr>
    </w:p>
    <w:p w14:paraId="06982836" w14:textId="77777777" w:rsidR="001047CD" w:rsidRDefault="00D26800">
      <w:pPr>
        <w:jc w:val="both"/>
        <w:rPr>
          <w:sz w:val="24"/>
          <w:lang w:val="fr-FR"/>
        </w:rPr>
      </w:pPr>
      <w:r w:rsidRPr="00D26800">
        <w:rPr>
          <w:sz w:val="24"/>
          <w:lang w:val="fr-FR"/>
        </w:rPr>
        <w:t>Sous réserve de dispositions plus strictes des présents statuts ou de la Loi</w:t>
      </w:r>
      <w:r>
        <w:rPr>
          <w:sz w:val="24"/>
          <w:lang w:val="fr-FR"/>
        </w:rPr>
        <w:t>,</w:t>
      </w:r>
      <w:r w:rsidRPr="00D26800">
        <w:rPr>
          <w:sz w:val="24"/>
          <w:lang w:val="fr-FR"/>
        </w:rPr>
        <w:t xml:space="preserve"> </w:t>
      </w:r>
      <w:r>
        <w:rPr>
          <w:sz w:val="24"/>
          <w:lang w:val="fr-FR"/>
        </w:rPr>
        <w:t>l</w:t>
      </w:r>
      <w:r w:rsidR="001047CD">
        <w:rPr>
          <w:sz w:val="24"/>
          <w:lang w:val="fr-FR"/>
        </w:rPr>
        <w:t>es décisions collectives ne sont valablement prises que pour autant qu'elles aient été adoptées par les associés représentant plus de la moitié du capital social.</w:t>
      </w:r>
    </w:p>
    <w:p w14:paraId="164B4589" w14:textId="77777777" w:rsidR="001047CD" w:rsidRDefault="001047CD">
      <w:pPr>
        <w:jc w:val="both"/>
        <w:rPr>
          <w:sz w:val="24"/>
          <w:lang w:val="fr-FR"/>
        </w:rPr>
      </w:pPr>
    </w:p>
    <w:p w14:paraId="60B748CC" w14:textId="77777777" w:rsidR="00666C11" w:rsidRDefault="00666C11" w:rsidP="00666C11">
      <w:pPr>
        <w:pStyle w:val="BodyText3"/>
      </w:pPr>
      <w:r w:rsidRPr="002578A5">
        <w:t>Toutefois, l</w:t>
      </w:r>
      <w:r w:rsidRPr="00466F27">
        <w:t xml:space="preserve">es décisions collectives ayant pour objet une modification des présents statuts </w:t>
      </w:r>
      <w:r w:rsidRPr="00466F27">
        <w:rPr>
          <w:lang w:val="fr-CA"/>
        </w:rPr>
        <w:t>ou la dissolution et la liquidation de la société,</w:t>
      </w:r>
      <w:r w:rsidRPr="00D57AF8">
        <w:rPr>
          <w:lang w:val="fr-CA"/>
        </w:rPr>
        <w:t xml:space="preserve"> </w:t>
      </w:r>
      <w:r w:rsidRPr="00D57AF8">
        <w:t xml:space="preserve">doivent être prises </w:t>
      </w:r>
      <w:r w:rsidRPr="00FC5579">
        <w:t xml:space="preserve">par les </w:t>
      </w:r>
      <w:r w:rsidRPr="002578A5">
        <w:t>associés représentant les trois quarts du capital social. Néanmoins, l’augmentation des engagements des associés ne peut être décidée</w:t>
      </w:r>
      <w:r>
        <w:t xml:space="preserve"> qu’avec l’accord unanime des associés.</w:t>
      </w:r>
    </w:p>
    <w:p w14:paraId="7270A481" w14:textId="77777777" w:rsidR="001047CD" w:rsidRDefault="001047CD">
      <w:pPr>
        <w:jc w:val="both"/>
        <w:rPr>
          <w:sz w:val="24"/>
          <w:lang w:val="fr-FR"/>
        </w:rPr>
      </w:pPr>
    </w:p>
    <w:p w14:paraId="6663E65E" w14:textId="77777777" w:rsidR="001C74C5" w:rsidRDefault="001C74C5" w:rsidP="001C74C5">
      <w:pPr>
        <w:jc w:val="center"/>
        <w:rPr>
          <w:sz w:val="24"/>
          <w:lang w:val="fr-FR"/>
        </w:rPr>
      </w:pPr>
      <w:r>
        <w:rPr>
          <w:b/>
          <w:sz w:val="24"/>
          <w:u w:val="single"/>
          <w:lang w:val="fr-FR"/>
        </w:rPr>
        <w:t>Titre III: Année sociale - Répartition des bénéfices</w:t>
      </w:r>
    </w:p>
    <w:p w14:paraId="21898795" w14:textId="77777777" w:rsidR="001C74C5" w:rsidRDefault="001C74C5">
      <w:pPr>
        <w:jc w:val="both"/>
        <w:rPr>
          <w:sz w:val="24"/>
          <w:lang w:val="fr-FR"/>
        </w:rPr>
      </w:pPr>
    </w:p>
    <w:p w14:paraId="34231408" w14:textId="77777777" w:rsidR="001047CD" w:rsidRDefault="001047CD">
      <w:pPr>
        <w:jc w:val="both"/>
        <w:rPr>
          <w:sz w:val="24"/>
          <w:lang w:val="fr-FR"/>
        </w:rPr>
      </w:pPr>
      <w:r>
        <w:rPr>
          <w:b/>
          <w:sz w:val="24"/>
          <w:u w:val="single"/>
          <w:lang w:val="fr-FR"/>
        </w:rPr>
        <w:t xml:space="preserve">Art. </w:t>
      </w:r>
      <w:r w:rsidR="001C74C5">
        <w:rPr>
          <w:b/>
          <w:sz w:val="24"/>
          <w:u w:val="single"/>
          <w:lang w:val="fr-FR"/>
        </w:rPr>
        <w:t>1</w:t>
      </w:r>
      <w:r w:rsidR="00856F80">
        <w:rPr>
          <w:b/>
          <w:sz w:val="24"/>
          <w:u w:val="single"/>
          <w:lang w:val="fr-FR"/>
        </w:rPr>
        <w:t>4</w:t>
      </w:r>
      <w:r>
        <w:rPr>
          <w:b/>
          <w:sz w:val="24"/>
          <w:u w:val="single"/>
          <w:lang w:val="fr-FR"/>
        </w:rPr>
        <w:t>:</w:t>
      </w:r>
      <w:r>
        <w:rPr>
          <w:sz w:val="24"/>
          <w:lang w:val="fr-FR"/>
        </w:rPr>
        <w:t xml:space="preserve"> L'année sociale commence le 1</w:t>
      </w:r>
      <w:r w:rsidRPr="00F1252D">
        <w:rPr>
          <w:sz w:val="24"/>
          <w:vertAlign w:val="superscript"/>
          <w:lang w:val="fr-FR"/>
        </w:rPr>
        <w:t>er</w:t>
      </w:r>
      <w:r>
        <w:rPr>
          <w:sz w:val="24"/>
          <w:lang w:val="fr-FR"/>
        </w:rPr>
        <w:t xml:space="preserve"> janvier et finit le trente et un décembre de chaque année, à l’exception du premier exercice qui commence le jour de la constitution et finira le trente et un décembre </w:t>
      </w:r>
      <w:r w:rsidR="00641E88">
        <w:rPr>
          <w:sz w:val="24"/>
          <w:lang w:val="fr-FR"/>
        </w:rPr>
        <w:t>[</w:t>
      </w:r>
      <w:r w:rsidR="00641E88" w:rsidRPr="001B7707">
        <w:rPr>
          <w:i/>
          <w:sz w:val="24"/>
          <w:lang w:val="fr-FR"/>
        </w:rPr>
        <w:t>année</w:t>
      </w:r>
      <w:r w:rsidR="00F66B7B">
        <w:rPr>
          <w:i/>
          <w:sz w:val="24"/>
          <w:lang w:val="fr-FR"/>
        </w:rPr>
        <w:t xml:space="preserve"> en toutes lettres</w:t>
      </w:r>
      <w:r w:rsidR="00641E88">
        <w:rPr>
          <w:sz w:val="24"/>
          <w:lang w:val="fr-FR"/>
        </w:rPr>
        <w:t>]</w:t>
      </w:r>
      <w:r>
        <w:rPr>
          <w:sz w:val="24"/>
          <w:lang w:val="fr-FR"/>
        </w:rPr>
        <w:t>.</w:t>
      </w:r>
    </w:p>
    <w:p w14:paraId="40C43386" w14:textId="77777777" w:rsidR="001047CD" w:rsidRDefault="001047CD">
      <w:pPr>
        <w:jc w:val="both"/>
        <w:rPr>
          <w:sz w:val="24"/>
          <w:lang w:val="fr-FR"/>
        </w:rPr>
      </w:pPr>
    </w:p>
    <w:p w14:paraId="41F9737F" w14:textId="77777777" w:rsidR="001047CD" w:rsidRDefault="001047CD">
      <w:pPr>
        <w:jc w:val="both"/>
        <w:rPr>
          <w:sz w:val="24"/>
          <w:lang w:val="fr-FR"/>
        </w:rPr>
      </w:pPr>
      <w:r>
        <w:rPr>
          <w:b/>
          <w:sz w:val="24"/>
          <w:u w:val="single"/>
          <w:lang w:val="fr-FR"/>
        </w:rPr>
        <w:t xml:space="preserve">Art. </w:t>
      </w:r>
      <w:r w:rsidR="001C74C5">
        <w:rPr>
          <w:b/>
          <w:sz w:val="24"/>
          <w:u w:val="single"/>
          <w:lang w:val="fr-FR"/>
        </w:rPr>
        <w:t>1</w:t>
      </w:r>
      <w:r w:rsidR="00BE1BB8">
        <w:rPr>
          <w:b/>
          <w:sz w:val="24"/>
          <w:u w:val="single"/>
          <w:lang w:val="fr-FR"/>
        </w:rPr>
        <w:t>5</w:t>
      </w:r>
      <w:r>
        <w:rPr>
          <w:b/>
          <w:sz w:val="24"/>
          <w:u w:val="single"/>
          <w:lang w:val="fr-FR"/>
        </w:rPr>
        <w:t>:</w:t>
      </w:r>
      <w:r>
        <w:rPr>
          <w:sz w:val="24"/>
          <w:lang w:val="fr-FR"/>
        </w:rPr>
        <w:t xml:space="preserve"> Chaque année, à la clôture de l'exercice, les comptes de la société sont arrêtés </w:t>
      </w:r>
      <w:r w:rsidR="00171FF6">
        <w:rPr>
          <w:sz w:val="24"/>
          <w:lang w:val="fr-FR"/>
        </w:rPr>
        <w:t xml:space="preserve">et le </w:t>
      </w:r>
      <w:r w:rsidR="000A7E06">
        <w:rPr>
          <w:sz w:val="24"/>
          <w:lang w:val="fr-FR"/>
        </w:rPr>
        <w:t xml:space="preserve">gérant ou en cas de pluralité de gérants, les gérants </w:t>
      </w:r>
      <w:r>
        <w:rPr>
          <w:sz w:val="24"/>
          <w:lang w:val="fr-FR"/>
        </w:rPr>
        <w:t>dresse</w:t>
      </w:r>
      <w:r w:rsidR="000A7E06">
        <w:rPr>
          <w:sz w:val="24"/>
          <w:lang w:val="fr-FR"/>
        </w:rPr>
        <w:t>(nt)</w:t>
      </w:r>
      <w:r>
        <w:rPr>
          <w:sz w:val="24"/>
          <w:lang w:val="fr-FR"/>
        </w:rPr>
        <w:t xml:space="preserve"> les comptes sociaux, conformément aux dispositions légales en vigueur.</w:t>
      </w:r>
    </w:p>
    <w:p w14:paraId="19D0A47C" w14:textId="77777777" w:rsidR="001047CD" w:rsidRDefault="001047CD">
      <w:pPr>
        <w:jc w:val="both"/>
        <w:rPr>
          <w:sz w:val="24"/>
          <w:lang w:val="fr-FR"/>
        </w:rPr>
      </w:pPr>
    </w:p>
    <w:p w14:paraId="7442D840" w14:textId="77777777" w:rsidR="001047CD" w:rsidRDefault="001047CD">
      <w:pPr>
        <w:jc w:val="both"/>
        <w:rPr>
          <w:sz w:val="24"/>
          <w:lang w:val="fr-FR"/>
        </w:rPr>
      </w:pPr>
      <w:r>
        <w:rPr>
          <w:b/>
          <w:sz w:val="24"/>
          <w:u w:val="single"/>
          <w:lang w:val="fr-FR"/>
        </w:rPr>
        <w:t xml:space="preserve">Art. </w:t>
      </w:r>
      <w:r w:rsidR="001C74C5">
        <w:rPr>
          <w:b/>
          <w:sz w:val="24"/>
          <w:u w:val="single"/>
          <w:lang w:val="fr-FR"/>
        </w:rPr>
        <w:t>1</w:t>
      </w:r>
      <w:r w:rsidR="00BE1BB8">
        <w:rPr>
          <w:b/>
          <w:sz w:val="24"/>
          <w:u w:val="single"/>
          <w:lang w:val="fr-FR"/>
        </w:rPr>
        <w:t>6</w:t>
      </w:r>
      <w:r>
        <w:rPr>
          <w:b/>
          <w:sz w:val="24"/>
          <w:u w:val="single"/>
          <w:lang w:val="fr-FR"/>
        </w:rPr>
        <w:t>:</w:t>
      </w:r>
      <w:r>
        <w:rPr>
          <w:sz w:val="24"/>
          <w:lang w:val="fr-FR"/>
        </w:rPr>
        <w:t xml:space="preserve"> Tout associé peut prendre au siège social de la société communication de l'inventaire et du bilan.</w:t>
      </w:r>
    </w:p>
    <w:p w14:paraId="436EF9B9" w14:textId="77777777" w:rsidR="001047CD" w:rsidRDefault="001047CD">
      <w:pPr>
        <w:ind w:left="851" w:hanging="851"/>
        <w:jc w:val="both"/>
        <w:rPr>
          <w:sz w:val="24"/>
          <w:lang w:val="fr-FR"/>
        </w:rPr>
      </w:pPr>
    </w:p>
    <w:p w14:paraId="136F0C65" w14:textId="77777777" w:rsidR="00DC689D" w:rsidRDefault="001047CD" w:rsidP="00F1252D">
      <w:pPr>
        <w:jc w:val="both"/>
        <w:rPr>
          <w:lang w:val="fr-CA"/>
        </w:rPr>
      </w:pPr>
      <w:r w:rsidRPr="0035596F">
        <w:rPr>
          <w:b/>
          <w:sz w:val="24"/>
          <w:u w:val="single"/>
          <w:lang w:val="fr-FR"/>
        </w:rPr>
        <w:t>Art.</w:t>
      </w:r>
      <w:r w:rsidR="001C74C5" w:rsidRPr="0035596F">
        <w:rPr>
          <w:b/>
          <w:sz w:val="24"/>
          <w:u w:val="single"/>
          <w:lang w:val="fr-FR"/>
        </w:rPr>
        <w:t xml:space="preserve"> 1</w:t>
      </w:r>
      <w:r w:rsidR="00CA0569" w:rsidRPr="00995FD4">
        <w:rPr>
          <w:b/>
          <w:sz w:val="24"/>
          <w:u w:val="single"/>
          <w:lang w:val="fr-FR"/>
        </w:rPr>
        <w:t>7</w:t>
      </w:r>
      <w:r w:rsidRPr="008C61F6">
        <w:rPr>
          <w:b/>
          <w:sz w:val="24"/>
          <w:u w:val="single"/>
          <w:lang w:val="fr-FR"/>
        </w:rPr>
        <w:t>:</w:t>
      </w:r>
      <w:r w:rsidRPr="008C61F6">
        <w:rPr>
          <w:sz w:val="24"/>
          <w:lang w:val="fr-FR"/>
        </w:rPr>
        <w:t xml:space="preserve"> </w:t>
      </w:r>
      <w:r w:rsidR="00365D98" w:rsidRPr="00101FC6">
        <w:rPr>
          <w:sz w:val="24"/>
          <w:lang w:val="fr-FR"/>
        </w:rPr>
        <w:t>Les profits bruts constatés dans les comptes annuels, déduction faite des frais généraux, amortissements et charges, constituent le bénéfice net de la société.</w:t>
      </w:r>
    </w:p>
    <w:p w14:paraId="263B3E88" w14:textId="77777777" w:rsidR="00976E1F" w:rsidRDefault="00976E1F" w:rsidP="00976E1F">
      <w:pPr>
        <w:pStyle w:val="BodyText3"/>
        <w:rPr>
          <w:lang w:val="fr-CA"/>
        </w:rPr>
      </w:pPr>
      <w:r w:rsidRPr="00C0255E">
        <w:rPr>
          <w:lang w:val="fr-CA"/>
        </w:rPr>
        <w:t xml:space="preserve">Il sera prélevé </w:t>
      </w:r>
      <w:r>
        <w:rPr>
          <w:lang w:val="fr-CA"/>
        </w:rPr>
        <w:t xml:space="preserve">annuellement, </w:t>
      </w:r>
      <w:r w:rsidRPr="00C0255E">
        <w:rPr>
          <w:lang w:val="fr-CA"/>
        </w:rPr>
        <w:t xml:space="preserve">cinq pour cent (5%) </w:t>
      </w:r>
      <w:r>
        <w:rPr>
          <w:lang w:val="fr-CA"/>
        </w:rPr>
        <w:t xml:space="preserve">au moins </w:t>
      </w:r>
      <w:r w:rsidRPr="00C0255E">
        <w:rPr>
          <w:lang w:val="fr-CA"/>
        </w:rPr>
        <w:t xml:space="preserve">sur le bénéfice net annuel de la </w:t>
      </w:r>
      <w:r w:rsidR="00EC3BF1">
        <w:rPr>
          <w:lang w:val="fr-CA"/>
        </w:rPr>
        <w:t>s</w:t>
      </w:r>
      <w:r w:rsidRPr="00C0255E">
        <w:rPr>
          <w:lang w:val="fr-CA"/>
        </w:rPr>
        <w:t xml:space="preserve">ociété qui sera affecté à la réserve légale jusqu’à ce que cette réserve atteigne dix pour cent (10%) du capital social de la </w:t>
      </w:r>
      <w:r w:rsidR="00C40848">
        <w:rPr>
          <w:lang w:val="fr-CA"/>
        </w:rPr>
        <w:t>s</w:t>
      </w:r>
      <w:r w:rsidRPr="00C0255E">
        <w:rPr>
          <w:lang w:val="fr-CA"/>
        </w:rPr>
        <w:t>ociété.</w:t>
      </w:r>
    </w:p>
    <w:p w14:paraId="49DAB7F4" w14:textId="77777777" w:rsidR="00976E1F" w:rsidRPr="00C0255E" w:rsidRDefault="00976E1F" w:rsidP="00976E1F">
      <w:pPr>
        <w:pStyle w:val="BodyText3"/>
        <w:rPr>
          <w:lang w:val="fr-CA"/>
        </w:rPr>
      </w:pPr>
    </w:p>
    <w:p w14:paraId="66CFEF98" w14:textId="77777777" w:rsidR="00976E1F" w:rsidRDefault="00976E1F" w:rsidP="00976E1F">
      <w:pPr>
        <w:pStyle w:val="BodyText3"/>
      </w:pPr>
      <w:r>
        <w:t>En outre, il sera prélevé annuellement, un vingtième au moins d</w:t>
      </w:r>
      <w:r w:rsidR="00365D98">
        <w:t xml:space="preserve">u </w:t>
      </w:r>
      <w:r>
        <w:t>bénéfice</w:t>
      </w:r>
      <w:r w:rsidR="00171FF6">
        <w:t xml:space="preserve"> net</w:t>
      </w:r>
      <w:r>
        <w:t xml:space="preserve"> qui sera affecté à la constitution d’une réserve ; ce prélèvement cessera d’être obligatoire lorsque le montant du capital augmenté de la réserve aura atteint le montant visé à l’article 182 de la Loi. </w:t>
      </w:r>
    </w:p>
    <w:p w14:paraId="52277FE5" w14:textId="77777777" w:rsidR="001047CD" w:rsidRDefault="001047CD">
      <w:pPr>
        <w:jc w:val="both"/>
        <w:rPr>
          <w:sz w:val="24"/>
          <w:lang w:val="fr-FR"/>
        </w:rPr>
      </w:pPr>
    </w:p>
    <w:p w14:paraId="506260B0" w14:textId="77777777" w:rsidR="001047CD" w:rsidRDefault="001047CD">
      <w:pPr>
        <w:pStyle w:val="BodyText3"/>
      </w:pPr>
      <w:r>
        <w:t xml:space="preserve">Après dotation </w:t>
      </w:r>
      <w:r w:rsidR="00976E1F">
        <w:t xml:space="preserve">aux </w:t>
      </w:r>
      <w:r>
        <w:t>réserve</w:t>
      </w:r>
      <w:r w:rsidR="00976E1F">
        <w:t>s susmentionnées</w:t>
      </w:r>
      <w:r>
        <w:t>,</w:t>
      </w:r>
      <w:r w:rsidR="00B87B22">
        <w:t xml:space="preserve"> </w:t>
      </w:r>
      <w:r w:rsidR="00CB2CC1">
        <w:t xml:space="preserve">ou à </w:t>
      </w:r>
      <w:r w:rsidR="00B87B22">
        <w:t>tout autre prélèvement auquel la société serait légalement tenue,</w:t>
      </w:r>
      <w:r>
        <w:t xml:space="preserve"> le solde est à la libre disposition des associés.</w:t>
      </w:r>
    </w:p>
    <w:p w14:paraId="69241A60" w14:textId="77777777" w:rsidR="001C74C5" w:rsidRDefault="001C74C5">
      <w:pPr>
        <w:pStyle w:val="BodyText3"/>
      </w:pPr>
    </w:p>
    <w:p w14:paraId="2914B7EF" w14:textId="77777777" w:rsidR="001C74C5" w:rsidRDefault="001C74C5" w:rsidP="001C74C5">
      <w:pPr>
        <w:jc w:val="center"/>
        <w:rPr>
          <w:b/>
          <w:sz w:val="24"/>
          <w:u w:val="single"/>
          <w:lang w:val="fr-FR"/>
        </w:rPr>
      </w:pPr>
    </w:p>
    <w:p w14:paraId="1AE1043F" w14:textId="77777777" w:rsidR="001C74C5" w:rsidRPr="001C74C5" w:rsidRDefault="001C74C5" w:rsidP="001C74C5">
      <w:pPr>
        <w:jc w:val="center"/>
        <w:rPr>
          <w:sz w:val="24"/>
          <w:lang w:val="fr-FR"/>
        </w:rPr>
      </w:pPr>
      <w:r>
        <w:rPr>
          <w:b/>
          <w:sz w:val="24"/>
          <w:u w:val="single"/>
          <w:lang w:val="fr-FR"/>
        </w:rPr>
        <w:t>Titre IV: Dissolution - Liquidation</w:t>
      </w:r>
    </w:p>
    <w:p w14:paraId="456CB61C" w14:textId="77777777" w:rsidR="001C74C5" w:rsidRDefault="001C74C5" w:rsidP="001C74C5">
      <w:pPr>
        <w:jc w:val="both"/>
        <w:rPr>
          <w:b/>
          <w:sz w:val="24"/>
          <w:u w:val="single"/>
          <w:lang w:val="fr-FR"/>
        </w:rPr>
      </w:pPr>
    </w:p>
    <w:p w14:paraId="7693261D" w14:textId="77777777" w:rsidR="001C74C5" w:rsidRDefault="001C74C5" w:rsidP="001C74C5">
      <w:pPr>
        <w:jc w:val="both"/>
        <w:rPr>
          <w:sz w:val="24"/>
          <w:lang w:val="fr-FR"/>
        </w:rPr>
      </w:pPr>
      <w:r>
        <w:rPr>
          <w:b/>
          <w:sz w:val="24"/>
          <w:u w:val="single"/>
          <w:lang w:val="fr-FR"/>
        </w:rPr>
        <w:t>Art. 1</w:t>
      </w:r>
      <w:r w:rsidR="00665D8A">
        <w:rPr>
          <w:b/>
          <w:sz w:val="24"/>
          <w:u w:val="single"/>
          <w:lang w:val="fr-FR"/>
        </w:rPr>
        <w:t>8</w:t>
      </w:r>
      <w:r>
        <w:rPr>
          <w:b/>
          <w:sz w:val="24"/>
          <w:u w:val="single"/>
          <w:lang w:val="fr-FR"/>
        </w:rPr>
        <w:t>:</w:t>
      </w:r>
      <w:r>
        <w:rPr>
          <w:sz w:val="24"/>
          <w:lang w:val="fr-FR"/>
        </w:rPr>
        <w:t xml:space="preserve"> La société n'est pas dissoute par le décès, l'interdiction, la faillite ou la déconfiture </w:t>
      </w:r>
      <w:r w:rsidR="00D65A8A">
        <w:rPr>
          <w:sz w:val="24"/>
          <w:lang w:val="fr-FR"/>
        </w:rPr>
        <w:t>de l’associé unique ou de l’un des associés</w:t>
      </w:r>
      <w:r>
        <w:rPr>
          <w:sz w:val="24"/>
          <w:lang w:val="fr-FR"/>
        </w:rPr>
        <w:t>.</w:t>
      </w:r>
    </w:p>
    <w:p w14:paraId="062A0D7E" w14:textId="77777777" w:rsidR="001C74C5" w:rsidRDefault="001C74C5" w:rsidP="001C74C5">
      <w:pPr>
        <w:jc w:val="both"/>
        <w:rPr>
          <w:sz w:val="24"/>
          <w:lang w:val="fr-FR"/>
        </w:rPr>
      </w:pPr>
    </w:p>
    <w:p w14:paraId="16543E11" w14:textId="77777777" w:rsidR="001047CD" w:rsidRDefault="001047CD">
      <w:pPr>
        <w:jc w:val="both"/>
        <w:rPr>
          <w:sz w:val="24"/>
          <w:lang w:val="fr-FR"/>
        </w:rPr>
      </w:pPr>
      <w:r>
        <w:rPr>
          <w:b/>
          <w:sz w:val="24"/>
          <w:u w:val="single"/>
          <w:lang w:val="fr-FR"/>
        </w:rPr>
        <w:t xml:space="preserve">Art. </w:t>
      </w:r>
      <w:r w:rsidR="00D65A8A">
        <w:rPr>
          <w:b/>
          <w:sz w:val="24"/>
          <w:u w:val="single"/>
          <w:lang w:val="fr-FR"/>
        </w:rPr>
        <w:t>19</w:t>
      </w:r>
      <w:r>
        <w:rPr>
          <w:b/>
          <w:sz w:val="24"/>
          <w:u w:val="single"/>
          <w:lang w:val="fr-FR"/>
        </w:rPr>
        <w:t>:</w:t>
      </w:r>
      <w:r>
        <w:rPr>
          <w:sz w:val="24"/>
          <w:lang w:val="fr-FR"/>
        </w:rPr>
        <w:t xml:space="preserve"> En cas de dissolution de la société, la liquidation est faite par un ou plusieurs liquidateurs, associés ou non, nommés par les associés, qui fixeront leurs pouvoirs et leurs émoluments.</w:t>
      </w:r>
      <w:r w:rsidR="00690B57">
        <w:rPr>
          <w:sz w:val="24"/>
          <w:lang w:val="fr-FR"/>
        </w:rPr>
        <w:t xml:space="preserve"> </w:t>
      </w:r>
      <w:r w:rsidR="00690B57" w:rsidRPr="003F5D68">
        <w:rPr>
          <w:sz w:val="24"/>
          <w:lang w:val="fr-CA"/>
        </w:rPr>
        <w:t xml:space="preserve">Sauf disposition contraire prévue dans la résolution du (ou des) associés(s) ou par la loi, les liquidateurs seront investis des pouvoirs les plus étendus pour la réalisation des actifs et le paiement des dettes de la </w:t>
      </w:r>
      <w:r w:rsidR="00EC3BF1">
        <w:rPr>
          <w:sz w:val="24"/>
          <w:lang w:val="fr-CA"/>
        </w:rPr>
        <w:t>s</w:t>
      </w:r>
      <w:r w:rsidR="00690B57" w:rsidRPr="003F5D68">
        <w:rPr>
          <w:sz w:val="24"/>
          <w:lang w:val="fr-CA"/>
        </w:rPr>
        <w:t>ociété.</w:t>
      </w:r>
    </w:p>
    <w:p w14:paraId="38DDDADB" w14:textId="77777777" w:rsidR="00527526" w:rsidRDefault="00527526">
      <w:pPr>
        <w:jc w:val="both"/>
        <w:rPr>
          <w:sz w:val="24"/>
          <w:lang w:val="fr-FR"/>
        </w:rPr>
      </w:pPr>
    </w:p>
    <w:p w14:paraId="3221E4BE" w14:textId="77777777" w:rsidR="001C74C5" w:rsidRPr="001C74C5" w:rsidRDefault="001C74C5" w:rsidP="001C74C5">
      <w:pPr>
        <w:jc w:val="center"/>
        <w:rPr>
          <w:sz w:val="24"/>
          <w:lang w:val="fr-FR"/>
        </w:rPr>
      </w:pPr>
      <w:r>
        <w:rPr>
          <w:b/>
          <w:sz w:val="24"/>
          <w:u w:val="single"/>
          <w:lang w:val="fr-FR"/>
        </w:rPr>
        <w:t>Disposition générale</w:t>
      </w:r>
    </w:p>
    <w:p w14:paraId="5951170D" w14:textId="77777777" w:rsidR="001047CD" w:rsidRDefault="001047CD">
      <w:pPr>
        <w:jc w:val="both"/>
        <w:rPr>
          <w:sz w:val="24"/>
          <w:lang w:val="fr-FR"/>
        </w:rPr>
      </w:pPr>
    </w:p>
    <w:p w14:paraId="16EE393F" w14:textId="77777777" w:rsidR="00051D31" w:rsidRDefault="001047CD" w:rsidP="00051D31">
      <w:pPr>
        <w:jc w:val="both"/>
        <w:rPr>
          <w:sz w:val="24"/>
          <w:lang w:val="fr-FR"/>
        </w:rPr>
      </w:pPr>
      <w:r>
        <w:rPr>
          <w:b/>
          <w:sz w:val="24"/>
          <w:u w:val="single"/>
          <w:lang w:val="fr-FR"/>
        </w:rPr>
        <w:t xml:space="preserve">Art. </w:t>
      </w:r>
      <w:r w:rsidR="00353B22">
        <w:rPr>
          <w:b/>
          <w:sz w:val="24"/>
          <w:u w:val="single"/>
          <w:lang w:val="fr-FR"/>
        </w:rPr>
        <w:t>2</w:t>
      </w:r>
      <w:r w:rsidR="00D65A8A">
        <w:rPr>
          <w:b/>
          <w:sz w:val="24"/>
          <w:u w:val="single"/>
          <w:lang w:val="fr-FR"/>
        </w:rPr>
        <w:t>0</w:t>
      </w:r>
      <w:r>
        <w:rPr>
          <w:b/>
          <w:sz w:val="24"/>
          <w:u w:val="single"/>
          <w:lang w:val="fr-FR"/>
        </w:rPr>
        <w:t>:</w:t>
      </w:r>
      <w:r>
        <w:rPr>
          <w:sz w:val="24"/>
          <w:lang w:val="fr-FR"/>
        </w:rPr>
        <w:t xml:space="preserve"> </w:t>
      </w:r>
      <w:r w:rsidR="00051D31">
        <w:rPr>
          <w:sz w:val="24"/>
          <w:lang w:val="fr-FR"/>
        </w:rPr>
        <w:t>Pour tous les points non spécifiés dans les présents statuts, les dispositions légales trouvent application.</w:t>
      </w:r>
    </w:p>
    <w:p w14:paraId="4C16F277" w14:textId="77777777" w:rsidR="001047CD" w:rsidRDefault="001047CD">
      <w:pPr>
        <w:jc w:val="both"/>
        <w:rPr>
          <w:sz w:val="24"/>
          <w:lang w:val="fr-FR"/>
        </w:rPr>
      </w:pPr>
    </w:p>
    <w:p w14:paraId="27608B22" w14:textId="77777777" w:rsidR="0079234A" w:rsidRDefault="0079234A" w:rsidP="001F5083">
      <w:pPr>
        <w:jc w:val="center"/>
        <w:rPr>
          <w:b/>
          <w:sz w:val="24"/>
          <w:u w:val="single"/>
          <w:lang w:val="fr-FR"/>
        </w:rPr>
      </w:pPr>
      <w:r>
        <w:rPr>
          <w:b/>
          <w:sz w:val="24"/>
          <w:u w:val="single"/>
          <w:lang w:val="fr-FR"/>
        </w:rPr>
        <w:t>Souscription - Libération</w:t>
      </w:r>
    </w:p>
    <w:p w14:paraId="3DC67144" w14:textId="77777777" w:rsidR="0079234A" w:rsidRDefault="0079234A" w:rsidP="001F5083">
      <w:pPr>
        <w:jc w:val="center"/>
        <w:rPr>
          <w:b/>
          <w:sz w:val="24"/>
          <w:u w:val="single"/>
          <w:lang w:val="fr-FR"/>
        </w:rPr>
      </w:pPr>
    </w:p>
    <w:p w14:paraId="00F41659" w14:textId="77777777" w:rsidR="0079234A" w:rsidRDefault="0079234A" w:rsidP="0079234A">
      <w:pPr>
        <w:jc w:val="both"/>
        <w:rPr>
          <w:sz w:val="24"/>
          <w:lang w:val="fr-FR"/>
        </w:rPr>
      </w:pPr>
    </w:p>
    <w:p w14:paraId="2F0A033D" w14:textId="77777777" w:rsidR="0079234A" w:rsidRDefault="0079234A" w:rsidP="0079234A">
      <w:pPr>
        <w:pStyle w:val="BodyText3"/>
      </w:pPr>
      <w:r>
        <w:t>Les parts ont été souscrites comme suit:</w:t>
      </w:r>
    </w:p>
    <w:p w14:paraId="2E2B09C3" w14:textId="77777777" w:rsidR="0079234A" w:rsidRDefault="0079234A" w:rsidP="0079234A">
      <w:pPr>
        <w:ind w:left="720"/>
        <w:jc w:val="both"/>
        <w:rPr>
          <w:sz w:val="24"/>
          <w:lang w:val="fr-FR"/>
        </w:rPr>
      </w:pPr>
    </w:p>
    <w:p w14:paraId="44225193" w14:textId="77777777" w:rsidR="0079234A" w:rsidRDefault="0079234A" w:rsidP="0079234A">
      <w:pPr>
        <w:jc w:val="both"/>
        <w:rPr>
          <w:sz w:val="24"/>
          <w:lang w:val="fr-FR"/>
        </w:rPr>
      </w:pPr>
      <w:r>
        <w:rPr>
          <w:sz w:val="24"/>
          <w:lang w:val="fr-FR"/>
        </w:rPr>
        <w:t>1) Monsieur A, préqualifié, associé, [</w:t>
      </w:r>
      <w:r w:rsidRPr="004B0C15">
        <w:rPr>
          <w:i/>
          <w:sz w:val="24"/>
          <w:lang w:val="fr-FR"/>
        </w:rPr>
        <w:t>nombre</w:t>
      </w:r>
      <w:r>
        <w:rPr>
          <w:sz w:val="24"/>
          <w:lang w:val="fr-FR"/>
        </w:rPr>
        <w:t>] parts</w:t>
      </w:r>
      <w:r>
        <w:rPr>
          <w:sz w:val="24"/>
          <w:lang w:val="fr-FR"/>
        </w:rPr>
        <w:tab/>
        <w:t>[</w:t>
      </w:r>
      <w:r w:rsidRPr="004B0C15">
        <w:rPr>
          <w:i/>
          <w:sz w:val="24"/>
          <w:lang w:val="fr-FR"/>
        </w:rPr>
        <w:t>valeur en euros</w:t>
      </w:r>
      <w:r>
        <w:rPr>
          <w:sz w:val="24"/>
          <w:lang w:val="fr-FR"/>
        </w:rPr>
        <w:t>]</w:t>
      </w:r>
    </w:p>
    <w:p w14:paraId="73A03A6C" w14:textId="77777777" w:rsidR="0079234A" w:rsidRDefault="0079234A" w:rsidP="0079234A">
      <w:pPr>
        <w:jc w:val="both"/>
        <w:rPr>
          <w:sz w:val="24"/>
          <w:lang w:val="fr-FR"/>
        </w:rPr>
      </w:pPr>
      <w:r>
        <w:rPr>
          <w:sz w:val="24"/>
          <w:lang w:val="fr-FR"/>
        </w:rPr>
        <w:t>2) Madame B, préqualifiée, associé, [</w:t>
      </w:r>
      <w:r w:rsidRPr="004B0C15">
        <w:rPr>
          <w:i/>
          <w:sz w:val="24"/>
          <w:lang w:val="fr-FR"/>
        </w:rPr>
        <w:t>nombre</w:t>
      </w:r>
      <w:r>
        <w:rPr>
          <w:sz w:val="24"/>
          <w:lang w:val="fr-FR"/>
        </w:rPr>
        <w:t>] parts</w:t>
      </w:r>
      <w:r>
        <w:rPr>
          <w:sz w:val="24"/>
          <w:lang w:val="fr-FR"/>
        </w:rPr>
        <w:tab/>
        <w:t>[</w:t>
      </w:r>
      <w:r w:rsidRPr="004B0C15">
        <w:rPr>
          <w:i/>
          <w:sz w:val="24"/>
          <w:lang w:val="fr-FR"/>
        </w:rPr>
        <w:t>valeur en euros</w:t>
      </w:r>
      <w:r>
        <w:rPr>
          <w:sz w:val="24"/>
          <w:lang w:val="fr-FR"/>
        </w:rPr>
        <w:t>]</w:t>
      </w:r>
    </w:p>
    <w:p w14:paraId="64EE2470" w14:textId="77777777" w:rsidR="0079234A" w:rsidRDefault="0079234A" w:rsidP="0079234A">
      <w:pPr>
        <w:jc w:val="both"/>
        <w:rPr>
          <w:sz w:val="24"/>
          <w:lang w:val="fr-FR"/>
        </w:rPr>
      </w:pPr>
    </w:p>
    <w:p w14:paraId="1EF8C969" w14:textId="77777777" w:rsidR="0079234A" w:rsidRDefault="0079234A" w:rsidP="0079234A">
      <w:pPr>
        <w:rPr>
          <w:sz w:val="24"/>
          <w:lang w:val="fr-FR"/>
        </w:rPr>
      </w:pPr>
      <w:r>
        <w:rPr>
          <w:sz w:val="24"/>
          <w:lang w:val="fr-FR"/>
        </w:rPr>
        <w:t>Total: [</w:t>
      </w:r>
      <w:r w:rsidRPr="004B0C15">
        <w:rPr>
          <w:i/>
          <w:sz w:val="24"/>
          <w:lang w:val="fr-FR"/>
        </w:rPr>
        <w:t>nombre</w:t>
      </w:r>
      <w:r>
        <w:rPr>
          <w:sz w:val="24"/>
          <w:lang w:val="fr-FR"/>
        </w:rPr>
        <w:t>] parts</w:t>
      </w:r>
      <w:r>
        <w:rPr>
          <w:sz w:val="24"/>
          <w:lang w:val="fr-FR"/>
        </w:rPr>
        <w:tab/>
      </w:r>
      <w:r>
        <w:rPr>
          <w:sz w:val="24"/>
          <w:lang w:val="fr-FR"/>
        </w:rPr>
        <w:tab/>
      </w:r>
      <w:r>
        <w:rPr>
          <w:sz w:val="24"/>
          <w:lang w:val="fr-FR"/>
        </w:rPr>
        <w:tab/>
      </w:r>
      <w:r>
        <w:rPr>
          <w:sz w:val="24"/>
          <w:lang w:val="fr-FR"/>
        </w:rPr>
        <w:tab/>
      </w:r>
      <w:r>
        <w:rPr>
          <w:sz w:val="24"/>
          <w:lang w:val="fr-FR"/>
        </w:rPr>
        <w:tab/>
        <w:t xml:space="preserve">  [</w:t>
      </w:r>
      <w:r w:rsidRPr="004B0C15">
        <w:rPr>
          <w:i/>
          <w:sz w:val="24"/>
          <w:lang w:val="fr-FR"/>
        </w:rPr>
        <w:t>total valeur en euros</w:t>
      </w:r>
      <w:r>
        <w:rPr>
          <w:sz w:val="24"/>
          <w:lang w:val="fr-FR"/>
        </w:rPr>
        <w:t>]</w:t>
      </w:r>
    </w:p>
    <w:p w14:paraId="49538A20" w14:textId="77777777" w:rsidR="0079234A" w:rsidRDefault="0079234A" w:rsidP="0079234A">
      <w:pPr>
        <w:jc w:val="both"/>
        <w:rPr>
          <w:sz w:val="24"/>
          <w:lang w:val="fr-FR"/>
        </w:rPr>
      </w:pPr>
    </w:p>
    <w:p w14:paraId="24E6C452" w14:textId="77777777" w:rsidR="0079234A" w:rsidRDefault="0079234A" w:rsidP="0079234A">
      <w:pPr>
        <w:jc w:val="both"/>
        <w:rPr>
          <w:sz w:val="24"/>
          <w:lang w:val="fr-FR"/>
        </w:rPr>
      </w:pPr>
    </w:p>
    <w:p w14:paraId="44063756" w14:textId="64F94A4D" w:rsidR="00D26800" w:rsidRPr="008E65AE" w:rsidRDefault="0079234A" w:rsidP="0079234A">
      <w:pPr>
        <w:jc w:val="both"/>
        <w:rPr>
          <w:sz w:val="24"/>
          <w:lang w:val="fr-FR"/>
        </w:rPr>
      </w:pPr>
      <w:r>
        <w:rPr>
          <w:sz w:val="24"/>
          <w:lang w:val="fr-FR"/>
        </w:rPr>
        <w:lastRenderedPageBreak/>
        <w:t xml:space="preserve">Le capital social a été entièrement libéré par apport en </w:t>
      </w:r>
      <w:r w:rsidR="00ED7981">
        <w:rPr>
          <w:sz w:val="24"/>
          <w:lang w:val="fr-FR"/>
        </w:rPr>
        <w:t>[</w:t>
      </w:r>
      <w:r>
        <w:rPr>
          <w:sz w:val="24"/>
          <w:lang w:val="fr-FR"/>
        </w:rPr>
        <w:t>numéraire</w:t>
      </w:r>
      <w:r w:rsidR="00ED7981">
        <w:rPr>
          <w:sz w:val="24"/>
          <w:lang w:val="fr-FR"/>
        </w:rPr>
        <w:t>/nature]</w:t>
      </w:r>
      <w:r>
        <w:rPr>
          <w:sz w:val="24"/>
          <w:lang w:val="fr-FR"/>
        </w:rPr>
        <w:t xml:space="preserve"> de sorte que la somme de [</w:t>
      </w:r>
      <w:r w:rsidRPr="00FC5579">
        <w:rPr>
          <w:i/>
          <w:sz w:val="24"/>
          <w:lang w:val="fr-FR"/>
        </w:rPr>
        <w:t>montant du capital social</w:t>
      </w:r>
      <w:r>
        <w:rPr>
          <w:i/>
          <w:sz w:val="24"/>
          <w:lang w:val="fr-FR"/>
        </w:rPr>
        <w:t xml:space="preserve"> </w:t>
      </w:r>
      <w:r w:rsidRPr="00F82C34">
        <w:rPr>
          <w:i/>
          <w:sz w:val="24"/>
          <w:lang w:val="fr-FR"/>
        </w:rPr>
        <w:t>compris entre 1.-euro et 12.</w:t>
      </w:r>
      <w:r w:rsidR="00B42E68" w:rsidRPr="00F82C34">
        <w:rPr>
          <w:i/>
          <w:sz w:val="24"/>
          <w:lang w:val="fr-FR"/>
        </w:rPr>
        <w:t>000</w:t>
      </w:r>
      <w:r>
        <w:rPr>
          <w:i/>
          <w:sz w:val="24"/>
          <w:lang w:val="fr-FR"/>
        </w:rPr>
        <w:t>.- euros</w:t>
      </w:r>
      <w:r>
        <w:rPr>
          <w:sz w:val="24"/>
          <w:lang w:val="fr-FR"/>
        </w:rPr>
        <w:t>] Euros se trouve à la disposition de la société.</w:t>
      </w:r>
    </w:p>
    <w:p w14:paraId="3D85A4E6" w14:textId="77777777" w:rsidR="0079234A" w:rsidRDefault="0079234A" w:rsidP="001F5083">
      <w:pPr>
        <w:jc w:val="center"/>
        <w:rPr>
          <w:b/>
          <w:sz w:val="24"/>
          <w:u w:val="single"/>
          <w:lang w:val="fr-FR"/>
        </w:rPr>
      </w:pPr>
    </w:p>
    <w:p w14:paraId="4B13F068" w14:textId="77777777" w:rsidR="001F5083" w:rsidRDefault="001F5083" w:rsidP="001F5083">
      <w:pPr>
        <w:jc w:val="center"/>
        <w:rPr>
          <w:b/>
          <w:sz w:val="24"/>
          <w:u w:val="single"/>
          <w:lang w:val="fr-FR"/>
        </w:rPr>
      </w:pPr>
      <w:r w:rsidRPr="00545CF4">
        <w:rPr>
          <w:b/>
          <w:sz w:val="24"/>
          <w:u w:val="single"/>
          <w:lang w:val="fr-FR"/>
        </w:rPr>
        <w:t>Décision de</w:t>
      </w:r>
      <w:r>
        <w:rPr>
          <w:b/>
          <w:sz w:val="24"/>
          <w:u w:val="single"/>
          <w:lang w:val="fr-FR"/>
        </w:rPr>
        <w:t>s</w:t>
      </w:r>
      <w:r w:rsidRPr="00545CF4">
        <w:rPr>
          <w:b/>
          <w:sz w:val="24"/>
          <w:u w:val="single"/>
          <w:lang w:val="fr-FR"/>
        </w:rPr>
        <w:t xml:space="preserve"> associé</w:t>
      </w:r>
      <w:r>
        <w:rPr>
          <w:b/>
          <w:sz w:val="24"/>
          <w:u w:val="single"/>
          <w:lang w:val="fr-FR"/>
        </w:rPr>
        <w:t>s</w:t>
      </w:r>
      <w:r w:rsidRPr="00545CF4">
        <w:rPr>
          <w:b/>
          <w:sz w:val="24"/>
          <w:u w:val="single"/>
          <w:lang w:val="fr-FR"/>
        </w:rPr>
        <w:t xml:space="preserve"> </w:t>
      </w:r>
    </w:p>
    <w:p w14:paraId="56FAB25A" w14:textId="77777777" w:rsidR="001F5083" w:rsidRPr="00545CF4" w:rsidRDefault="001F5083" w:rsidP="001F5083">
      <w:pPr>
        <w:jc w:val="center"/>
        <w:rPr>
          <w:b/>
          <w:sz w:val="24"/>
          <w:u w:val="single"/>
          <w:lang w:val="fr-FR"/>
        </w:rPr>
      </w:pPr>
    </w:p>
    <w:p w14:paraId="6A99081A" w14:textId="77777777" w:rsidR="001F5083" w:rsidRPr="002600FE" w:rsidRDefault="001F5083" w:rsidP="001F5083">
      <w:pPr>
        <w:jc w:val="both"/>
        <w:rPr>
          <w:sz w:val="24"/>
          <w:lang w:val="fr-CA"/>
        </w:rPr>
      </w:pPr>
      <w:r>
        <w:rPr>
          <w:sz w:val="24"/>
          <w:lang w:val="fr-CA"/>
        </w:rPr>
        <w:t xml:space="preserve">Les associés </w:t>
      </w:r>
      <w:r w:rsidR="004C6125">
        <w:rPr>
          <w:sz w:val="24"/>
          <w:lang w:val="fr-CA"/>
        </w:rPr>
        <w:t>préqualifiés</w:t>
      </w:r>
      <w:r w:rsidRPr="002600FE">
        <w:rPr>
          <w:sz w:val="24"/>
          <w:lang w:val="fr-CA"/>
        </w:rPr>
        <w:t xml:space="preserve">, représentant l’intégralité du capital social </w:t>
      </w:r>
      <w:r w:rsidR="004C6125">
        <w:rPr>
          <w:sz w:val="24"/>
          <w:lang w:val="fr-CA"/>
        </w:rPr>
        <w:t>ont</w:t>
      </w:r>
      <w:r w:rsidRPr="002600FE">
        <w:rPr>
          <w:sz w:val="24"/>
          <w:lang w:val="fr-CA"/>
        </w:rPr>
        <w:t xml:space="preserve"> pris les résolutions suivantes:</w:t>
      </w:r>
    </w:p>
    <w:p w14:paraId="0BD8AC62" w14:textId="77777777" w:rsidR="001F5083" w:rsidRDefault="001F5083" w:rsidP="001F5083">
      <w:pPr>
        <w:jc w:val="both"/>
        <w:rPr>
          <w:sz w:val="24"/>
          <w:lang w:val="fr-CA"/>
        </w:rPr>
      </w:pPr>
    </w:p>
    <w:p w14:paraId="1259E466" w14:textId="77777777" w:rsidR="001F5083" w:rsidRPr="002600FE" w:rsidRDefault="001F5083" w:rsidP="001F5083">
      <w:pPr>
        <w:jc w:val="both"/>
        <w:rPr>
          <w:sz w:val="24"/>
          <w:lang w:val="fr-CA"/>
        </w:rPr>
      </w:pPr>
      <w:r w:rsidRPr="002600FE">
        <w:rPr>
          <w:sz w:val="24"/>
          <w:lang w:val="fr-CA"/>
        </w:rPr>
        <w:t>1. La</w:t>
      </w:r>
      <w:r>
        <w:rPr>
          <w:sz w:val="24"/>
          <w:lang w:val="fr-CA"/>
        </w:rPr>
        <w:t>/Les</w:t>
      </w:r>
      <w:r w:rsidRPr="002600FE">
        <w:rPr>
          <w:sz w:val="24"/>
          <w:lang w:val="fr-CA"/>
        </w:rPr>
        <w:t xml:space="preserve"> personne</w:t>
      </w:r>
      <w:r>
        <w:rPr>
          <w:sz w:val="24"/>
          <w:lang w:val="fr-CA"/>
        </w:rPr>
        <w:t>(s)</w:t>
      </w:r>
      <w:r w:rsidRPr="002600FE">
        <w:rPr>
          <w:sz w:val="24"/>
          <w:lang w:val="fr-CA"/>
        </w:rPr>
        <w:t xml:space="preserve"> suivante</w:t>
      </w:r>
      <w:r>
        <w:rPr>
          <w:sz w:val="24"/>
          <w:lang w:val="fr-CA"/>
        </w:rPr>
        <w:t>(s)</w:t>
      </w:r>
      <w:r w:rsidRPr="002600FE">
        <w:rPr>
          <w:sz w:val="24"/>
          <w:lang w:val="fr-CA"/>
        </w:rPr>
        <w:t xml:space="preserve"> est</w:t>
      </w:r>
      <w:r>
        <w:rPr>
          <w:sz w:val="24"/>
          <w:lang w:val="fr-CA"/>
        </w:rPr>
        <w:t>/sont</w:t>
      </w:r>
      <w:r w:rsidRPr="002600FE">
        <w:rPr>
          <w:sz w:val="24"/>
          <w:lang w:val="fr-CA"/>
        </w:rPr>
        <w:t xml:space="preserve"> nommée</w:t>
      </w:r>
      <w:r>
        <w:rPr>
          <w:sz w:val="24"/>
          <w:lang w:val="fr-CA"/>
        </w:rPr>
        <w:t>(s)</w:t>
      </w:r>
      <w:r w:rsidRPr="002600FE">
        <w:rPr>
          <w:sz w:val="24"/>
          <w:lang w:val="fr-CA"/>
        </w:rPr>
        <w:t xml:space="preserve"> gérant</w:t>
      </w:r>
      <w:r>
        <w:rPr>
          <w:sz w:val="24"/>
          <w:lang w:val="fr-CA"/>
        </w:rPr>
        <w:t xml:space="preserve">(s) de la société </w:t>
      </w:r>
      <w:r>
        <w:rPr>
          <w:sz w:val="24"/>
          <w:lang w:val="fr-FR"/>
        </w:rPr>
        <w:t>[</w:t>
      </w:r>
      <w:r w:rsidRPr="00545CF4">
        <w:rPr>
          <w:i/>
          <w:sz w:val="24"/>
          <w:lang w:val="fr-FR"/>
        </w:rPr>
        <w:t>prénom et nom</w:t>
      </w:r>
      <w:r>
        <w:rPr>
          <w:sz w:val="24"/>
          <w:lang w:val="fr-FR"/>
        </w:rPr>
        <w:t>],</w:t>
      </w:r>
      <w:r w:rsidRPr="00181542">
        <w:rPr>
          <w:sz w:val="24"/>
          <w:lang w:val="fr-FR"/>
        </w:rPr>
        <w:t xml:space="preserve"> </w:t>
      </w:r>
      <w:r>
        <w:rPr>
          <w:sz w:val="24"/>
          <w:lang w:val="fr-FR"/>
        </w:rPr>
        <w:t>né le [</w:t>
      </w:r>
      <w:r w:rsidRPr="00545CF4">
        <w:rPr>
          <w:i/>
          <w:sz w:val="24"/>
          <w:lang w:val="fr-FR"/>
        </w:rPr>
        <w:t>date</w:t>
      </w:r>
      <w:r>
        <w:rPr>
          <w:sz w:val="24"/>
          <w:lang w:val="fr-FR"/>
        </w:rPr>
        <w:t>], à [</w:t>
      </w:r>
      <w:r w:rsidRPr="00545CF4">
        <w:rPr>
          <w:i/>
          <w:sz w:val="24"/>
          <w:lang w:val="fr-FR"/>
        </w:rPr>
        <w:t>ville et pays</w:t>
      </w:r>
      <w:r>
        <w:rPr>
          <w:sz w:val="24"/>
          <w:lang w:val="fr-FR"/>
        </w:rPr>
        <w:t>], demeurant à [</w:t>
      </w:r>
      <w:r w:rsidRPr="004B0C15">
        <w:rPr>
          <w:i/>
          <w:sz w:val="24"/>
          <w:lang w:val="fr-FR"/>
        </w:rPr>
        <w:t>domicile</w:t>
      </w:r>
      <w:r>
        <w:rPr>
          <w:sz w:val="24"/>
          <w:lang w:val="fr-FR"/>
        </w:rPr>
        <w:t>], [</w:t>
      </w:r>
      <w:r>
        <w:rPr>
          <w:i/>
          <w:sz w:val="24"/>
          <w:lang w:val="fr-FR"/>
        </w:rPr>
        <w:t>nécessairement une personne physique</w:t>
      </w:r>
      <w:r>
        <w:rPr>
          <w:sz w:val="24"/>
          <w:lang w:val="fr-FR"/>
        </w:rPr>
        <w:t>]</w:t>
      </w:r>
      <w:r>
        <w:rPr>
          <w:rStyle w:val="FootnoteReference"/>
          <w:sz w:val="24"/>
          <w:lang w:val="fr-FR"/>
        </w:rPr>
        <w:footnoteReference w:id="10"/>
      </w:r>
      <w:r w:rsidRPr="002600FE">
        <w:rPr>
          <w:sz w:val="24"/>
          <w:lang w:val="fr-CA"/>
        </w:rPr>
        <w:t xml:space="preserve"> pour une durée </w:t>
      </w:r>
      <w:r w:rsidR="00C40848">
        <w:rPr>
          <w:sz w:val="24"/>
          <w:lang w:val="fr-FR"/>
        </w:rPr>
        <w:t>[</w:t>
      </w:r>
      <w:r w:rsidR="00C40848">
        <w:rPr>
          <w:i/>
          <w:sz w:val="24"/>
          <w:lang w:val="fr-FR"/>
        </w:rPr>
        <w:t xml:space="preserve">à préciser durée </w:t>
      </w:r>
      <w:r w:rsidRPr="00F1252D">
        <w:rPr>
          <w:i/>
          <w:sz w:val="24"/>
          <w:lang w:val="fr-CA"/>
        </w:rPr>
        <w:t>indéterminée/déterminé</w:t>
      </w:r>
      <w:r w:rsidR="00C40848" w:rsidRPr="00F1252D">
        <w:rPr>
          <w:i/>
          <w:sz w:val="24"/>
          <w:lang w:val="fr-CA"/>
        </w:rPr>
        <w:t>e</w:t>
      </w:r>
      <w:r w:rsidR="00C40848">
        <w:rPr>
          <w:i/>
          <w:sz w:val="24"/>
          <w:lang w:val="fr-FR"/>
        </w:rPr>
        <w:t xml:space="preserve"> </w:t>
      </w:r>
      <w:r w:rsidR="00C40848">
        <w:rPr>
          <w:sz w:val="24"/>
          <w:lang w:val="fr-FR"/>
        </w:rPr>
        <w:t>]</w:t>
      </w:r>
    </w:p>
    <w:p w14:paraId="1D9BEAC2" w14:textId="77777777" w:rsidR="001F5083" w:rsidRDefault="001F5083" w:rsidP="001F5083">
      <w:pPr>
        <w:jc w:val="both"/>
        <w:rPr>
          <w:sz w:val="24"/>
          <w:lang w:val="fr-FR"/>
        </w:rPr>
      </w:pPr>
    </w:p>
    <w:p w14:paraId="0189D5D1" w14:textId="77777777" w:rsidR="00C363A5" w:rsidRDefault="001F5083" w:rsidP="001F5083">
      <w:pPr>
        <w:jc w:val="both"/>
        <w:rPr>
          <w:sz w:val="24"/>
          <w:lang w:val="fr-FR"/>
        </w:rPr>
      </w:pPr>
      <w:r>
        <w:rPr>
          <w:sz w:val="24"/>
          <w:lang w:val="fr-FR"/>
        </w:rPr>
        <w:t xml:space="preserve">2. </w:t>
      </w:r>
      <w:r w:rsidRPr="00B564DB">
        <w:rPr>
          <w:sz w:val="24"/>
          <w:lang w:val="fr-CA"/>
        </w:rPr>
        <w:t xml:space="preserve">Le siège social de la </w:t>
      </w:r>
      <w:r w:rsidR="00EC3BF1">
        <w:rPr>
          <w:sz w:val="24"/>
          <w:lang w:val="fr-CA"/>
        </w:rPr>
        <w:t>s</w:t>
      </w:r>
      <w:r w:rsidRPr="00B564DB">
        <w:rPr>
          <w:sz w:val="24"/>
          <w:lang w:val="fr-CA"/>
        </w:rPr>
        <w:t xml:space="preserve">ociété est établi à </w:t>
      </w:r>
      <w:r>
        <w:rPr>
          <w:sz w:val="24"/>
          <w:lang w:val="fr-CA"/>
        </w:rPr>
        <w:t>[</w:t>
      </w:r>
      <w:r w:rsidRPr="00545CF4">
        <w:rPr>
          <w:i/>
          <w:sz w:val="24"/>
          <w:lang w:val="fr-CA"/>
        </w:rPr>
        <w:t>adresse</w:t>
      </w:r>
      <w:r>
        <w:rPr>
          <w:sz w:val="24"/>
          <w:lang w:val="fr-CA"/>
        </w:rPr>
        <w:t>]</w:t>
      </w:r>
      <w:r w:rsidRPr="00B564DB">
        <w:rPr>
          <w:sz w:val="24"/>
          <w:lang w:val="fr-CA"/>
        </w:rPr>
        <w:t>.</w:t>
      </w:r>
    </w:p>
    <w:p w14:paraId="1FDC7564" w14:textId="77777777" w:rsidR="00C363A5" w:rsidRDefault="00C363A5">
      <w:pPr>
        <w:jc w:val="both"/>
        <w:rPr>
          <w:sz w:val="24"/>
          <w:lang w:val="fr-FR"/>
        </w:rPr>
      </w:pPr>
    </w:p>
    <w:p w14:paraId="67903539" w14:textId="77777777" w:rsidR="00C1408D" w:rsidRDefault="00C1408D">
      <w:pPr>
        <w:jc w:val="both"/>
        <w:rPr>
          <w:sz w:val="24"/>
          <w:lang w:val="fr-FR"/>
        </w:rPr>
      </w:pPr>
    </w:p>
    <w:p w14:paraId="2256C462" w14:textId="77777777" w:rsidR="00322F45" w:rsidRDefault="00446024">
      <w:pPr>
        <w:jc w:val="both"/>
        <w:rPr>
          <w:sz w:val="24"/>
          <w:lang w:val="fr-FR"/>
        </w:rPr>
      </w:pPr>
      <w:r>
        <w:rPr>
          <w:sz w:val="24"/>
          <w:lang w:val="fr-FR"/>
        </w:rPr>
        <w:t>Fait en [</w:t>
      </w:r>
      <w:r w:rsidRPr="004B0C15">
        <w:rPr>
          <w:i/>
          <w:sz w:val="24"/>
          <w:lang w:val="fr-FR"/>
        </w:rPr>
        <w:t>nombre</w:t>
      </w:r>
      <w:r w:rsidR="004E4F83">
        <w:rPr>
          <w:i/>
          <w:sz w:val="24"/>
          <w:lang w:val="fr-FR"/>
        </w:rPr>
        <w:t xml:space="preserve"> (</w:t>
      </w:r>
      <w:r w:rsidR="004E4F83" w:rsidRPr="00545CF4">
        <w:rPr>
          <w:i/>
          <w:sz w:val="24"/>
          <w:lang w:val="fr-FR"/>
        </w:rPr>
        <w:t>même nombre que de parties</w:t>
      </w:r>
      <w:r w:rsidR="004E4F83">
        <w:rPr>
          <w:i/>
          <w:sz w:val="24"/>
          <w:lang w:val="fr-FR"/>
        </w:rPr>
        <w:t>)</w:t>
      </w:r>
      <w:r>
        <w:rPr>
          <w:sz w:val="24"/>
          <w:lang w:val="fr-FR"/>
        </w:rPr>
        <w:t>] d’originaux</w:t>
      </w:r>
      <w:r w:rsidR="00D126A9">
        <w:rPr>
          <w:rStyle w:val="FootnoteReference"/>
          <w:sz w:val="24"/>
          <w:lang w:val="fr-FR"/>
        </w:rPr>
        <w:footnoteReference w:id="11"/>
      </w:r>
      <w:r>
        <w:rPr>
          <w:sz w:val="24"/>
          <w:lang w:val="fr-FR"/>
        </w:rPr>
        <w:t xml:space="preserve">, le </w:t>
      </w:r>
      <w:r w:rsidR="00C363A5">
        <w:rPr>
          <w:sz w:val="24"/>
          <w:lang w:val="fr-FR"/>
        </w:rPr>
        <w:t>[</w:t>
      </w:r>
      <w:r w:rsidR="00C363A5">
        <w:rPr>
          <w:i/>
          <w:sz w:val="24"/>
          <w:lang w:val="fr-FR"/>
        </w:rPr>
        <w:t>date</w:t>
      </w:r>
      <w:r w:rsidR="00C363A5">
        <w:rPr>
          <w:sz w:val="24"/>
          <w:lang w:val="fr-FR"/>
        </w:rPr>
        <w:t>]</w:t>
      </w:r>
    </w:p>
    <w:p w14:paraId="75B89859" w14:textId="77777777" w:rsidR="00C363A5" w:rsidRDefault="00C363A5">
      <w:pPr>
        <w:jc w:val="both"/>
        <w:rPr>
          <w:sz w:val="24"/>
          <w:lang w:val="fr-FR"/>
        </w:rPr>
      </w:pPr>
    </w:p>
    <w:p w14:paraId="45B989BD" w14:textId="77777777" w:rsidR="00C363A5" w:rsidRDefault="00C363A5">
      <w:pPr>
        <w:jc w:val="both"/>
        <w:rPr>
          <w:sz w:val="24"/>
          <w:lang w:val="fr-FR"/>
        </w:rPr>
      </w:pPr>
    </w:p>
    <w:p w14:paraId="79E5F7CA" w14:textId="77777777" w:rsidR="0018662D" w:rsidRDefault="0018662D">
      <w:pPr>
        <w:jc w:val="both"/>
        <w:rPr>
          <w:sz w:val="24"/>
          <w:lang w:val="fr-FR"/>
        </w:rPr>
      </w:pPr>
    </w:p>
    <w:p w14:paraId="06600250" w14:textId="77777777" w:rsidR="0018662D" w:rsidRDefault="0018662D">
      <w:pPr>
        <w:jc w:val="both"/>
        <w:rPr>
          <w:sz w:val="24"/>
          <w:lang w:val="fr-FR"/>
        </w:rPr>
      </w:pPr>
    </w:p>
    <w:p w14:paraId="2C456957" w14:textId="77777777" w:rsidR="00C363A5" w:rsidRPr="00C363A5" w:rsidRDefault="00C363A5" w:rsidP="0018662D">
      <w:pPr>
        <w:jc w:val="center"/>
        <w:rPr>
          <w:i/>
          <w:sz w:val="24"/>
          <w:lang w:val="fr-FR"/>
        </w:rPr>
      </w:pPr>
      <w:r w:rsidRPr="00C363A5">
        <w:rPr>
          <w:i/>
          <w:sz w:val="24"/>
          <w:lang w:val="fr-FR"/>
        </w:rPr>
        <w:t>[Signature des associés]</w:t>
      </w:r>
    </w:p>
    <w:sectPr w:rsidR="00C363A5" w:rsidRPr="00C363A5">
      <w:headerReference w:type="even" r:id="rId9"/>
      <w:headerReference w:type="default" r:id="rId10"/>
      <w:footerReference w:type="default" r:id="rId11"/>
      <w:footnotePr>
        <w:numRestart w:val="eachSect"/>
      </w:footnotePr>
      <w:type w:val="continuous"/>
      <w:pgSz w:w="11907" w:h="16840" w:code="9"/>
      <w:pgMar w:top="1440" w:right="1797" w:bottom="1440" w:left="1797" w:header="720" w:footer="720" w:gutter="0"/>
      <w:paperSrc w:first="256" w:other="256"/>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E6E9" w14:textId="77777777" w:rsidR="00E86242" w:rsidRDefault="00E86242">
      <w:r>
        <w:separator/>
      </w:r>
    </w:p>
  </w:endnote>
  <w:endnote w:type="continuationSeparator" w:id="0">
    <w:p w14:paraId="07BA5645" w14:textId="77777777" w:rsidR="00E86242" w:rsidRDefault="00E86242">
      <w:r>
        <w:continuationSeparator/>
      </w:r>
    </w:p>
  </w:endnote>
  <w:endnote w:type="continuationNotice" w:id="1">
    <w:p w14:paraId="2AA26FDA" w14:textId="77777777" w:rsidR="00E86242" w:rsidRDefault="00E86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BAC7" w14:textId="77777777" w:rsidR="00F264C2" w:rsidRDefault="00F2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7B721" w14:textId="77777777" w:rsidR="00E86242" w:rsidRDefault="00E86242">
      <w:r>
        <w:separator/>
      </w:r>
    </w:p>
  </w:footnote>
  <w:footnote w:type="continuationSeparator" w:id="0">
    <w:p w14:paraId="73C40195" w14:textId="77777777" w:rsidR="00E86242" w:rsidRDefault="00E86242">
      <w:r>
        <w:continuationSeparator/>
      </w:r>
    </w:p>
  </w:footnote>
  <w:footnote w:type="continuationNotice" w:id="1">
    <w:p w14:paraId="0AA4C2B0" w14:textId="77777777" w:rsidR="00E86242" w:rsidRDefault="00E86242"/>
  </w:footnote>
  <w:footnote w:id="2">
    <w:p w14:paraId="7DE703DF" w14:textId="77777777" w:rsidR="008C61F6" w:rsidRPr="00BD0777" w:rsidRDefault="008C61F6" w:rsidP="00FC08B2">
      <w:pPr>
        <w:pStyle w:val="FootnoteText"/>
        <w:jc w:val="both"/>
        <w:rPr>
          <w:sz w:val="16"/>
          <w:szCs w:val="16"/>
          <w:lang w:val="fr-LU"/>
        </w:rPr>
      </w:pPr>
      <w:r>
        <w:rPr>
          <w:rStyle w:val="FootnoteReference"/>
        </w:rPr>
        <w:footnoteRef/>
      </w:r>
      <w:r w:rsidRPr="00FC08B2">
        <w:rPr>
          <w:lang w:val="fr-LU"/>
        </w:rPr>
        <w:t xml:space="preserve"> </w:t>
      </w:r>
      <w:r w:rsidRPr="00FC08B2">
        <w:rPr>
          <w:sz w:val="16"/>
          <w:szCs w:val="16"/>
          <w:lang w:val="fr-LU"/>
        </w:rPr>
        <w:t xml:space="preserve">Aux termes </w:t>
      </w:r>
      <w:r w:rsidR="00775D27">
        <w:rPr>
          <w:sz w:val="16"/>
          <w:szCs w:val="16"/>
          <w:lang w:val="fr-LU"/>
        </w:rPr>
        <w:t>de l’</w:t>
      </w:r>
      <w:r w:rsidRPr="00FC08B2">
        <w:rPr>
          <w:sz w:val="16"/>
          <w:szCs w:val="16"/>
          <w:lang w:val="fr-LU"/>
        </w:rPr>
        <w:t>article 202-5 de la loi modifiée du 10 août 1915, les sociétés à responsabilité limitée simplifiées doivent faire suivre leur dénomination de la mention « société à responsabilité limitée simplifiée » ou en abrégé « S.à r.l.-S ».</w:t>
      </w:r>
    </w:p>
  </w:footnote>
  <w:footnote w:id="3">
    <w:p w14:paraId="228C76FA" w14:textId="77777777" w:rsidR="008C61F6" w:rsidRDefault="008C61F6" w:rsidP="005C0775">
      <w:pPr>
        <w:pStyle w:val="FootnoteText"/>
        <w:jc w:val="both"/>
        <w:rPr>
          <w:sz w:val="16"/>
          <w:szCs w:val="16"/>
          <w:lang w:val="fr-LU"/>
        </w:rPr>
      </w:pPr>
      <w:r>
        <w:rPr>
          <w:rStyle w:val="FootnoteReference"/>
        </w:rPr>
        <w:footnoteRef/>
      </w:r>
      <w:r w:rsidRPr="00FC08B2">
        <w:rPr>
          <w:lang w:val="fr-LU"/>
        </w:rPr>
        <w:t xml:space="preserve"> </w:t>
      </w:r>
      <w:r w:rsidRPr="00FC08B2">
        <w:rPr>
          <w:sz w:val="16"/>
          <w:szCs w:val="16"/>
          <w:lang w:val="fr-LU"/>
        </w:rPr>
        <w:t xml:space="preserve">Aux termes </w:t>
      </w:r>
      <w:r w:rsidR="00775D27">
        <w:rPr>
          <w:sz w:val="16"/>
          <w:szCs w:val="16"/>
          <w:lang w:val="fr-LU"/>
        </w:rPr>
        <w:t>de l’</w:t>
      </w:r>
      <w:r w:rsidRPr="00FC08B2">
        <w:rPr>
          <w:sz w:val="16"/>
          <w:szCs w:val="16"/>
          <w:lang w:val="fr-LU"/>
        </w:rPr>
        <w:t xml:space="preserve">article </w:t>
      </w:r>
      <w:r>
        <w:rPr>
          <w:sz w:val="16"/>
          <w:szCs w:val="16"/>
          <w:lang w:val="fr-LU"/>
        </w:rPr>
        <w:t>202-2</w:t>
      </w:r>
      <w:r w:rsidRPr="00FC08B2">
        <w:rPr>
          <w:sz w:val="16"/>
          <w:szCs w:val="16"/>
          <w:lang w:val="fr-LU"/>
        </w:rPr>
        <w:t xml:space="preserve"> de la loi modifiée du 10 août 1915</w:t>
      </w:r>
      <w:r>
        <w:rPr>
          <w:sz w:val="16"/>
          <w:szCs w:val="16"/>
          <w:lang w:val="fr-LU"/>
        </w:rPr>
        <w:t xml:space="preserve">, </w:t>
      </w:r>
      <w:r w:rsidR="001C598F">
        <w:rPr>
          <w:sz w:val="16"/>
          <w:szCs w:val="16"/>
          <w:lang w:val="fr-LU"/>
        </w:rPr>
        <w:t xml:space="preserve">sous peine de nullité, </w:t>
      </w:r>
      <w:r>
        <w:rPr>
          <w:sz w:val="16"/>
          <w:szCs w:val="16"/>
          <w:lang w:val="fr-LU"/>
        </w:rPr>
        <w:t>seules des personnes physiques peuvent être associées d’une S.à r.l.-S.</w:t>
      </w:r>
      <w:r w:rsidR="0059346C">
        <w:rPr>
          <w:sz w:val="16"/>
          <w:szCs w:val="16"/>
          <w:lang w:val="fr-LU"/>
        </w:rPr>
        <w:t xml:space="preserve"> </w:t>
      </w:r>
    </w:p>
    <w:p w14:paraId="01BD1D21" w14:textId="77777777" w:rsidR="008C61F6" w:rsidRPr="00F1252D" w:rsidRDefault="008C61F6" w:rsidP="00E544E8">
      <w:pPr>
        <w:pStyle w:val="FootnoteText"/>
        <w:jc w:val="both"/>
        <w:rPr>
          <w:b/>
          <w:sz w:val="16"/>
          <w:szCs w:val="16"/>
          <w:lang w:val="fr-LU"/>
        </w:rPr>
      </w:pPr>
      <w:r w:rsidRPr="006030D8">
        <w:rPr>
          <w:b/>
          <w:sz w:val="16"/>
          <w:szCs w:val="16"/>
          <w:lang w:val="fr-LU"/>
        </w:rPr>
        <w:t xml:space="preserve">Il convient de souligner </w:t>
      </w:r>
      <w:r w:rsidR="0078127B">
        <w:rPr>
          <w:b/>
          <w:sz w:val="16"/>
          <w:szCs w:val="16"/>
          <w:lang w:val="fr-LU"/>
        </w:rPr>
        <w:t xml:space="preserve">que – sauf transmission pour cause de mort - </w:t>
      </w:r>
      <w:r w:rsidRPr="006030D8">
        <w:rPr>
          <w:b/>
          <w:sz w:val="16"/>
          <w:szCs w:val="16"/>
          <w:lang w:val="fr-LU"/>
        </w:rPr>
        <w:t xml:space="preserve">une personne physique </w:t>
      </w:r>
      <w:r w:rsidRPr="006030D8">
        <w:rPr>
          <w:b/>
          <w:sz w:val="16"/>
          <w:szCs w:val="16"/>
          <w:u w:val="single"/>
          <w:lang w:val="fr-LU"/>
        </w:rPr>
        <w:t>ne peut être associée que d’une seule S.à r.l.-S</w:t>
      </w:r>
      <w:r w:rsidRPr="006030D8">
        <w:rPr>
          <w:b/>
          <w:sz w:val="16"/>
          <w:szCs w:val="16"/>
          <w:lang w:val="fr-LU"/>
        </w:rPr>
        <w:t xml:space="preserve"> sous peine d’être réputée caution solidaire des obligations de toute autre S.à. r.l.-S dont elle deviendrait ensuite associée (article 202-2 paragraphe 2 de la loi modifiée du 10 août 1915).</w:t>
      </w:r>
    </w:p>
  </w:footnote>
  <w:footnote w:id="4">
    <w:p w14:paraId="4F133954" w14:textId="77777777" w:rsidR="008C61F6" w:rsidRDefault="008C61F6" w:rsidP="00FC08B2">
      <w:pPr>
        <w:pStyle w:val="FootnoteText"/>
        <w:jc w:val="both"/>
        <w:rPr>
          <w:b/>
          <w:sz w:val="16"/>
          <w:szCs w:val="16"/>
          <w:u w:val="single"/>
          <w:lang w:val="fr-LU"/>
        </w:rPr>
      </w:pPr>
      <w:r>
        <w:rPr>
          <w:rStyle w:val="FootnoteReference"/>
        </w:rPr>
        <w:footnoteRef/>
      </w:r>
      <w:r w:rsidRPr="00FC08B2">
        <w:rPr>
          <w:lang w:val="fr-LU"/>
        </w:rPr>
        <w:t xml:space="preserve"> </w:t>
      </w:r>
      <w:r w:rsidRPr="00A519D0">
        <w:rPr>
          <w:b/>
          <w:sz w:val="16"/>
          <w:szCs w:val="16"/>
          <w:u w:val="single"/>
          <w:lang w:val="fr-LU"/>
        </w:rPr>
        <w:t xml:space="preserve">Aux termes </w:t>
      </w:r>
      <w:r w:rsidR="00775D27">
        <w:rPr>
          <w:b/>
          <w:sz w:val="16"/>
          <w:szCs w:val="16"/>
          <w:u w:val="single"/>
          <w:lang w:val="fr-LU"/>
        </w:rPr>
        <w:t>de l’</w:t>
      </w:r>
      <w:r w:rsidRPr="00A519D0">
        <w:rPr>
          <w:b/>
          <w:sz w:val="16"/>
          <w:szCs w:val="16"/>
          <w:u w:val="single"/>
          <w:lang w:val="fr-LU"/>
        </w:rPr>
        <w:t>article 202-3 de la loi modifiée du 10 août 1915, l’objet des S.à r.l.-S doit rentrer dans le champ d’application de la loi modifiée du 2 septembre 2011 réglementant l’accès aux professions d’artisan, de commerçant, d’industriel ainsi qu’à certaines professions libérales.</w:t>
      </w:r>
    </w:p>
    <w:p w14:paraId="2F8B2A27" w14:textId="4AA45AA4" w:rsidR="008C61F6" w:rsidRPr="00C60FD8" w:rsidRDefault="00057FA9" w:rsidP="00FC08B2">
      <w:pPr>
        <w:pStyle w:val="FootnoteText"/>
        <w:jc w:val="both"/>
        <w:rPr>
          <w:lang w:val="fr-LU"/>
        </w:rPr>
      </w:pPr>
      <w:r>
        <w:rPr>
          <w:sz w:val="16"/>
          <w:szCs w:val="16"/>
          <w:lang w:val="fr-LU"/>
        </w:rPr>
        <w:t>Il est à noter que l</w:t>
      </w:r>
      <w:r w:rsidRPr="00C60FD8">
        <w:rPr>
          <w:sz w:val="16"/>
          <w:szCs w:val="16"/>
          <w:lang w:val="fr-LU"/>
        </w:rPr>
        <w:t>e l’autorisation d’établissement délivrée conformément à la loi modifiée du 2 septembre 2011 réglementant l’accès aux professions d’artisan, de commerçant d’industriel ainsi qu’à certaines professions libérales</w:t>
      </w:r>
      <w:r>
        <w:rPr>
          <w:sz w:val="16"/>
          <w:szCs w:val="16"/>
          <w:lang w:val="fr-LU"/>
        </w:rPr>
        <w:t xml:space="preserve"> est un prérequis à l’immatriculation d’une S.à.r.l.-S et qu’il y a dès lors lieu d’en </w:t>
      </w:r>
      <w:r w:rsidR="00DC689D">
        <w:rPr>
          <w:sz w:val="16"/>
          <w:szCs w:val="16"/>
          <w:lang w:val="fr-LU"/>
        </w:rPr>
        <w:t>être en possession</w:t>
      </w:r>
      <w:r>
        <w:rPr>
          <w:sz w:val="16"/>
          <w:szCs w:val="16"/>
          <w:lang w:val="fr-LU"/>
        </w:rPr>
        <w:t xml:space="preserve"> au moment de l’immatriculation</w:t>
      </w:r>
      <w:r w:rsidR="00407F07">
        <w:rPr>
          <w:sz w:val="16"/>
          <w:szCs w:val="16"/>
          <w:lang w:val="fr-LU"/>
        </w:rPr>
        <w:t xml:space="preserve"> (le numéro </w:t>
      </w:r>
      <w:r w:rsidR="00B1687C">
        <w:rPr>
          <w:sz w:val="16"/>
          <w:szCs w:val="16"/>
          <w:lang w:val="fr-LU"/>
        </w:rPr>
        <w:t xml:space="preserve">de l’autorisation </w:t>
      </w:r>
      <w:r w:rsidR="00407F07" w:rsidRPr="00AB2094">
        <w:rPr>
          <w:sz w:val="16"/>
          <w:szCs w:val="16"/>
          <w:lang w:val="fr-LU"/>
        </w:rPr>
        <w:t xml:space="preserve">d’établissement devra être inscrit au </w:t>
      </w:r>
      <w:r w:rsidR="00407F07">
        <w:rPr>
          <w:sz w:val="16"/>
          <w:szCs w:val="16"/>
          <w:lang w:val="fr-LU"/>
        </w:rPr>
        <w:t>Registre du Commerce et des Sociétés)</w:t>
      </w:r>
      <w:r>
        <w:rPr>
          <w:sz w:val="16"/>
          <w:szCs w:val="16"/>
          <w:lang w:val="fr-LU"/>
        </w:rPr>
        <w:t>.</w:t>
      </w:r>
    </w:p>
  </w:footnote>
  <w:footnote w:id="5">
    <w:p w14:paraId="08DCF476" w14:textId="77777777" w:rsidR="008C61F6" w:rsidRPr="00A519D0" w:rsidRDefault="008C61F6" w:rsidP="00A519D0">
      <w:pPr>
        <w:pStyle w:val="FootnoteText"/>
        <w:rPr>
          <w:lang w:val="fr-LU"/>
        </w:rPr>
      </w:pPr>
      <w:r>
        <w:rPr>
          <w:rStyle w:val="FootnoteReference"/>
        </w:rPr>
        <w:footnoteRef/>
      </w:r>
      <w:r w:rsidRPr="00A519D0">
        <w:rPr>
          <w:lang w:val="fr-LU"/>
        </w:rPr>
        <w:t xml:space="preserve"> </w:t>
      </w:r>
      <w:r w:rsidR="00775D27">
        <w:rPr>
          <w:sz w:val="16"/>
          <w:szCs w:val="16"/>
          <w:lang w:val="fr-LU"/>
        </w:rPr>
        <w:t>A</w:t>
      </w:r>
      <w:r w:rsidRPr="00FC08B2">
        <w:rPr>
          <w:sz w:val="16"/>
          <w:szCs w:val="16"/>
          <w:lang w:val="fr-LU"/>
        </w:rPr>
        <w:t xml:space="preserve">rticle </w:t>
      </w:r>
      <w:r>
        <w:rPr>
          <w:sz w:val="16"/>
          <w:szCs w:val="16"/>
          <w:lang w:val="fr-LU"/>
        </w:rPr>
        <w:t>202-4</w:t>
      </w:r>
      <w:r w:rsidRPr="00FC08B2">
        <w:rPr>
          <w:sz w:val="16"/>
          <w:szCs w:val="16"/>
          <w:lang w:val="fr-LU"/>
        </w:rPr>
        <w:t xml:space="preserve"> de la loi modifiée du 10 août 1915</w:t>
      </w:r>
      <w:r>
        <w:rPr>
          <w:sz w:val="16"/>
          <w:szCs w:val="16"/>
          <w:lang w:val="fr-LU"/>
        </w:rPr>
        <w:t>.</w:t>
      </w:r>
    </w:p>
  </w:footnote>
  <w:footnote w:id="6">
    <w:p w14:paraId="1F9B01A0" w14:textId="77777777" w:rsidR="008C61F6" w:rsidRPr="00AD5E18" w:rsidRDefault="008C61F6">
      <w:pPr>
        <w:pStyle w:val="FootnoteText"/>
        <w:rPr>
          <w:lang w:val="fr-LU"/>
        </w:rPr>
      </w:pPr>
      <w:r>
        <w:rPr>
          <w:rStyle w:val="FootnoteReference"/>
        </w:rPr>
        <w:footnoteRef/>
      </w:r>
      <w:r w:rsidRPr="00AD5E18">
        <w:rPr>
          <w:lang w:val="fr-LU"/>
        </w:rPr>
        <w:t xml:space="preserve"> </w:t>
      </w:r>
      <w:r w:rsidRPr="00AD5E18">
        <w:rPr>
          <w:sz w:val="16"/>
          <w:szCs w:val="16"/>
          <w:lang w:val="fr-LU"/>
        </w:rPr>
        <w:t xml:space="preserve">L’article 182 de la loi modifiée du 10 août 1915 dispose que le capital social d’une </w:t>
      </w:r>
      <w:r>
        <w:rPr>
          <w:sz w:val="16"/>
          <w:szCs w:val="16"/>
          <w:lang w:val="fr-LU"/>
        </w:rPr>
        <w:t xml:space="preserve"> </w:t>
      </w:r>
      <w:r w:rsidRPr="00AD5E18">
        <w:rPr>
          <w:sz w:val="16"/>
          <w:szCs w:val="16"/>
          <w:lang w:val="fr-LU"/>
        </w:rPr>
        <w:t>S</w:t>
      </w:r>
      <w:r>
        <w:rPr>
          <w:sz w:val="16"/>
          <w:szCs w:val="16"/>
          <w:lang w:val="fr-LU"/>
        </w:rPr>
        <w:t>.</w:t>
      </w:r>
      <w:r w:rsidRPr="00AD5E18">
        <w:rPr>
          <w:sz w:val="16"/>
          <w:szCs w:val="16"/>
          <w:lang w:val="fr-LU"/>
        </w:rPr>
        <w:t>à</w:t>
      </w:r>
      <w:r>
        <w:rPr>
          <w:sz w:val="16"/>
          <w:szCs w:val="16"/>
          <w:lang w:val="fr-LU"/>
        </w:rPr>
        <w:t xml:space="preserve"> </w:t>
      </w:r>
      <w:r w:rsidRPr="00AD5E18">
        <w:rPr>
          <w:sz w:val="16"/>
          <w:szCs w:val="16"/>
          <w:lang w:val="fr-LU"/>
        </w:rPr>
        <w:t>r</w:t>
      </w:r>
      <w:r>
        <w:rPr>
          <w:sz w:val="16"/>
          <w:szCs w:val="16"/>
          <w:lang w:val="fr-LU"/>
        </w:rPr>
        <w:t>.</w:t>
      </w:r>
      <w:r w:rsidRPr="00AD5E18">
        <w:rPr>
          <w:sz w:val="16"/>
          <w:szCs w:val="16"/>
          <w:lang w:val="fr-LU"/>
        </w:rPr>
        <w:t>l</w:t>
      </w:r>
      <w:r>
        <w:rPr>
          <w:sz w:val="16"/>
          <w:szCs w:val="16"/>
          <w:lang w:val="fr-LU"/>
        </w:rPr>
        <w:t>.</w:t>
      </w:r>
      <w:r w:rsidRPr="00AD5E18">
        <w:rPr>
          <w:sz w:val="16"/>
          <w:szCs w:val="16"/>
          <w:lang w:val="fr-LU"/>
        </w:rPr>
        <w:t xml:space="preserve"> se </w:t>
      </w:r>
      <w:r>
        <w:rPr>
          <w:sz w:val="16"/>
          <w:szCs w:val="16"/>
          <w:lang w:val="fr-LU"/>
        </w:rPr>
        <w:t xml:space="preserve"> </w:t>
      </w:r>
      <w:r w:rsidRPr="00AD5E18">
        <w:rPr>
          <w:sz w:val="16"/>
          <w:szCs w:val="16"/>
          <w:lang w:val="fr-LU"/>
        </w:rPr>
        <w:t>divise en parts d’égales valeur, avec ou sans mention de valeur.</w:t>
      </w:r>
    </w:p>
  </w:footnote>
  <w:footnote w:id="7">
    <w:p w14:paraId="189A17CA" w14:textId="77777777" w:rsidR="00272B0D" w:rsidRPr="00AB2094" w:rsidRDefault="00272B0D">
      <w:pPr>
        <w:pStyle w:val="FootnoteText"/>
        <w:rPr>
          <w:sz w:val="16"/>
          <w:szCs w:val="16"/>
          <w:lang w:val="fr-LU"/>
        </w:rPr>
      </w:pPr>
      <w:r w:rsidRPr="00AB2094">
        <w:rPr>
          <w:rStyle w:val="FootnoteReference"/>
          <w:sz w:val="16"/>
          <w:szCs w:val="16"/>
        </w:rPr>
        <w:footnoteRef/>
      </w:r>
      <w:r w:rsidRPr="00AB2094">
        <w:rPr>
          <w:sz w:val="16"/>
          <w:szCs w:val="16"/>
          <w:lang w:val="fr-LU"/>
        </w:rPr>
        <w:t xml:space="preserve"> L’article 189 (1) offre la possibilité d’abaisser </w:t>
      </w:r>
      <w:r>
        <w:rPr>
          <w:sz w:val="16"/>
          <w:szCs w:val="16"/>
          <w:lang w:val="fr-LU"/>
        </w:rPr>
        <w:t xml:space="preserve">le seuil de votes requis en vue d’un transfert à un non-associé </w:t>
      </w:r>
      <w:r w:rsidR="006775CF">
        <w:rPr>
          <w:sz w:val="16"/>
          <w:szCs w:val="16"/>
          <w:lang w:val="fr-LU"/>
        </w:rPr>
        <w:t>jusqu’</w:t>
      </w:r>
      <w:r>
        <w:rPr>
          <w:sz w:val="16"/>
          <w:szCs w:val="16"/>
          <w:lang w:val="fr-LU"/>
        </w:rPr>
        <w:t>à la moitié du capital social.</w:t>
      </w:r>
    </w:p>
  </w:footnote>
  <w:footnote w:id="8">
    <w:p w14:paraId="6A8F70DB" w14:textId="77777777" w:rsidR="008C61F6" w:rsidRPr="006E77B6" w:rsidRDefault="008C61F6" w:rsidP="00F1252D">
      <w:pPr>
        <w:pStyle w:val="FootnoteText"/>
        <w:jc w:val="both"/>
        <w:rPr>
          <w:lang w:val="fr-LU"/>
        </w:rPr>
      </w:pPr>
      <w:r>
        <w:rPr>
          <w:rStyle w:val="FootnoteReference"/>
        </w:rPr>
        <w:footnoteRef/>
      </w:r>
      <w:r w:rsidRPr="006E77B6">
        <w:rPr>
          <w:lang w:val="fr-LU"/>
        </w:rPr>
        <w:t xml:space="preserve"> </w:t>
      </w:r>
      <w:r w:rsidRPr="00FC08B2">
        <w:rPr>
          <w:sz w:val="16"/>
          <w:szCs w:val="16"/>
          <w:lang w:val="fr-LU"/>
        </w:rPr>
        <w:t xml:space="preserve">Aux termes </w:t>
      </w:r>
      <w:r w:rsidR="00775D27">
        <w:rPr>
          <w:sz w:val="16"/>
          <w:szCs w:val="16"/>
          <w:lang w:val="fr-LU"/>
        </w:rPr>
        <w:t>de l’</w:t>
      </w:r>
      <w:r w:rsidRPr="00FC08B2">
        <w:rPr>
          <w:sz w:val="16"/>
          <w:szCs w:val="16"/>
          <w:lang w:val="fr-LU"/>
        </w:rPr>
        <w:t xml:space="preserve">article </w:t>
      </w:r>
      <w:r>
        <w:rPr>
          <w:sz w:val="16"/>
          <w:szCs w:val="16"/>
          <w:lang w:val="fr-LU"/>
        </w:rPr>
        <w:t>202-6</w:t>
      </w:r>
      <w:r w:rsidRPr="00FC08B2">
        <w:rPr>
          <w:sz w:val="16"/>
          <w:szCs w:val="16"/>
          <w:lang w:val="fr-LU"/>
        </w:rPr>
        <w:t xml:space="preserve"> de la loi modifiée du 10 août 1915</w:t>
      </w:r>
      <w:r>
        <w:rPr>
          <w:sz w:val="16"/>
          <w:szCs w:val="16"/>
          <w:lang w:val="fr-LU"/>
        </w:rPr>
        <w:t xml:space="preserve">, </w:t>
      </w:r>
      <w:r w:rsidR="00DC689D" w:rsidRPr="003A04AD">
        <w:rPr>
          <w:b/>
          <w:sz w:val="16"/>
          <w:szCs w:val="16"/>
          <w:u w:val="single"/>
          <w:lang w:val="fr-LU"/>
        </w:rPr>
        <w:t>sous peine de nullité,</w:t>
      </w:r>
      <w:r w:rsidR="00DC689D">
        <w:rPr>
          <w:b/>
          <w:sz w:val="16"/>
          <w:szCs w:val="16"/>
          <w:u w:val="single"/>
          <w:lang w:val="fr-LU"/>
        </w:rPr>
        <w:t xml:space="preserve"> </w:t>
      </w:r>
      <w:r w:rsidRPr="006E77B6">
        <w:rPr>
          <w:b/>
          <w:sz w:val="16"/>
          <w:szCs w:val="16"/>
          <w:u w:val="single"/>
          <w:lang w:val="fr-LU"/>
        </w:rPr>
        <w:t>les gérants doivent être des personnes physiques.</w:t>
      </w:r>
    </w:p>
  </w:footnote>
  <w:footnote w:id="9">
    <w:p w14:paraId="1BE95E8C" w14:textId="77777777" w:rsidR="00193D9C" w:rsidRPr="00D3101F" w:rsidRDefault="00193D9C" w:rsidP="00617AEB">
      <w:pPr>
        <w:pStyle w:val="FootnoteText"/>
        <w:jc w:val="both"/>
        <w:rPr>
          <w:lang w:val="fr-CH"/>
        </w:rPr>
      </w:pPr>
      <w:r>
        <w:rPr>
          <w:rStyle w:val="FootnoteReference"/>
        </w:rPr>
        <w:footnoteRef/>
      </w:r>
      <w:r w:rsidRPr="00D3101F">
        <w:rPr>
          <w:lang w:val="fr-CH"/>
        </w:rPr>
        <w:t xml:space="preserve"> </w:t>
      </w:r>
      <w:r w:rsidRPr="00D3101F">
        <w:rPr>
          <w:sz w:val="16"/>
          <w:szCs w:val="16"/>
          <w:lang w:val="fr-CH"/>
        </w:rPr>
        <w:t xml:space="preserve">L’article 191 de la loi modifiée du 10 août 1915 dispose que : </w:t>
      </w:r>
      <w:r w:rsidRPr="00D3101F">
        <w:rPr>
          <w:i/>
          <w:sz w:val="16"/>
          <w:szCs w:val="16"/>
          <w:lang w:val="fr-CH"/>
        </w:rPr>
        <w:t>« sauf dispositions contraires des statuts, ils (les gérants) ne sont révocables, quel que soit le mode de leur nomination, que pour des causes légitimes ».</w:t>
      </w:r>
    </w:p>
  </w:footnote>
  <w:footnote w:id="10">
    <w:p w14:paraId="62DCE44B" w14:textId="77777777" w:rsidR="008C61F6" w:rsidRPr="00545CF4" w:rsidRDefault="008C61F6" w:rsidP="00223508">
      <w:pPr>
        <w:pStyle w:val="FootnoteText"/>
        <w:jc w:val="both"/>
        <w:rPr>
          <w:lang w:val="fr-FR"/>
        </w:rPr>
      </w:pPr>
      <w:r>
        <w:rPr>
          <w:rStyle w:val="FootnoteReference"/>
        </w:rPr>
        <w:footnoteRef/>
      </w:r>
      <w:r w:rsidRPr="00953A5F">
        <w:rPr>
          <w:lang w:val="fr-CH"/>
        </w:rPr>
        <w:t xml:space="preserve"> </w:t>
      </w:r>
      <w:r w:rsidR="00365D98" w:rsidRPr="00365D98">
        <w:rPr>
          <w:sz w:val="16"/>
          <w:szCs w:val="16"/>
          <w:lang w:val="fr-LU"/>
        </w:rPr>
        <w:t xml:space="preserve"> </w:t>
      </w:r>
      <w:r w:rsidR="00365D98" w:rsidRPr="00FC08B2">
        <w:rPr>
          <w:sz w:val="16"/>
          <w:szCs w:val="16"/>
          <w:lang w:val="fr-LU"/>
        </w:rPr>
        <w:t>Aux termes d</w:t>
      </w:r>
      <w:r w:rsidR="00365D98">
        <w:rPr>
          <w:sz w:val="16"/>
          <w:szCs w:val="16"/>
          <w:lang w:val="fr-LU"/>
        </w:rPr>
        <w:t>e l’</w:t>
      </w:r>
      <w:r w:rsidR="00365D98" w:rsidRPr="00FC08B2">
        <w:rPr>
          <w:sz w:val="16"/>
          <w:szCs w:val="16"/>
          <w:lang w:val="fr-LU"/>
        </w:rPr>
        <w:t xml:space="preserve">article </w:t>
      </w:r>
      <w:r w:rsidR="00365D98">
        <w:rPr>
          <w:sz w:val="16"/>
          <w:szCs w:val="16"/>
          <w:lang w:val="fr-LU"/>
        </w:rPr>
        <w:t>202-6</w:t>
      </w:r>
      <w:r w:rsidR="00365D98" w:rsidRPr="00FC08B2">
        <w:rPr>
          <w:sz w:val="16"/>
          <w:szCs w:val="16"/>
          <w:lang w:val="fr-LU"/>
        </w:rPr>
        <w:t xml:space="preserve"> de la loi modifiée du 10 août 1915</w:t>
      </w:r>
      <w:r w:rsidR="00365D98">
        <w:rPr>
          <w:sz w:val="16"/>
          <w:szCs w:val="16"/>
          <w:lang w:val="fr-LU"/>
        </w:rPr>
        <w:t>,</w:t>
      </w:r>
      <w:r w:rsidR="00365D98" w:rsidRPr="003A04AD">
        <w:rPr>
          <w:b/>
          <w:sz w:val="16"/>
          <w:szCs w:val="16"/>
          <w:u w:val="single"/>
          <w:lang w:val="fr-LU"/>
        </w:rPr>
        <w:t xml:space="preserve"> sous peine de nullité,</w:t>
      </w:r>
      <w:r w:rsidR="00365D98">
        <w:rPr>
          <w:b/>
          <w:sz w:val="16"/>
          <w:szCs w:val="16"/>
          <w:u w:val="single"/>
          <w:lang w:val="fr-LU"/>
        </w:rPr>
        <w:t xml:space="preserve"> </w:t>
      </w:r>
      <w:r w:rsidR="00365D98" w:rsidRPr="006E77B6">
        <w:rPr>
          <w:b/>
          <w:sz w:val="16"/>
          <w:szCs w:val="16"/>
          <w:u w:val="single"/>
          <w:lang w:val="fr-LU"/>
        </w:rPr>
        <w:t>les gérants doivent être des personnes physiques.</w:t>
      </w:r>
    </w:p>
  </w:footnote>
  <w:footnote w:id="11">
    <w:p w14:paraId="4F2EFD5E" w14:textId="77777777" w:rsidR="008C61F6" w:rsidRPr="00D126A9" w:rsidRDefault="008C61F6">
      <w:pPr>
        <w:pStyle w:val="FootnoteText"/>
        <w:rPr>
          <w:lang w:val="fr-LU"/>
        </w:rPr>
      </w:pPr>
      <w:r>
        <w:rPr>
          <w:rStyle w:val="FootnoteReference"/>
        </w:rPr>
        <w:footnoteRef/>
      </w:r>
      <w:r w:rsidRPr="00D126A9">
        <w:rPr>
          <w:lang w:val="fr-LU"/>
        </w:rPr>
        <w:t xml:space="preserve"> </w:t>
      </w:r>
      <w:r w:rsidRPr="00FC08B2">
        <w:rPr>
          <w:sz w:val="16"/>
          <w:szCs w:val="16"/>
          <w:lang w:val="fr-LU"/>
        </w:rPr>
        <w:t xml:space="preserve">Aux termes </w:t>
      </w:r>
      <w:r w:rsidR="00775D27">
        <w:rPr>
          <w:sz w:val="16"/>
          <w:szCs w:val="16"/>
          <w:lang w:val="fr-LU"/>
        </w:rPr>
        <w:t>de l’</w:t>
      </w:r>
      <w:r w:rsidRPr="00FC08B2">
        <w:rPr>
          <w:sz w:val="16"/>
          <w:szCs w:val="16"/>
          <w:lang w:val="fr-LU"/>
        </w:rPr>
        <w:t xml:space="preserve">article </w:t>
      </w:r>
      <w:r>
        <w:rPr>
          <w:sz w:val="16"/>
          <w:szCs w:val="16"/>
          <w:lang w:val="fr-LU"/>
        </w:rPr>
        <w:t xml:space="preserve">4 </w:t>
      </w:r>
      <w:r w:rsidRPr="00FC08B2">
        <w:rPr>
          <w:sz w:val="16"/>
          <w:szCs w:val="16"/>
          <w:lang w:val="fr-LU"/>
        </w:rPr>
        <w:t xml:space="preserve"> de la loi modifiée du 10 août 1915</w:t>
      </w:r>
      <w:r>
        <w:rPr>
          <w:sz w:val="16"/>
          <w:szCs w:val="16"/>
          <w:lang w:val="fr-LU"/>
        </w:rPr>
        <w:t>, l’article 1325 du Code  civil est applicable  aux  actes sous seing privé constitutifs d’une  S.à r.l.-S.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DD1B" w14:textId="77777777" w:rsidR="008C61F6" w:rsidRDefault="008C61F6">
    <w:pPr>
      <w:pStyle w:val="Header"/>
      <w:framePr w:wrap="around" w:vAnchor="text" w:hAnchor="margin" w:xAlign="center" w:y="1"/>
      <w:rPr>
        <w:rStyle w:val="PageNumber"/>
      </w:rPr>
    </w:pPr>
    <w:r>
      <w:rPr>
        <w:rStyle w:val="PageNumber"/>
      </w:rPr>
      <w:fldChar w:fldCharType="begin"/>
    </w:r>
    <w:r w:rsidR="008D4B6C">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13C14C79" w14:textId="77777777" w:rsidR="008C61F6" w:rsidRDefault="008C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5BB1" w14:textId="354A7E5F" w:rsidR="008C61F6" w:rsidRDefault="008C61F6">
    <w:pPr>
      <w:pStyle w:val="Header"/>
      <w:jc w:val="center"/>
      <w:rPr>
        <w:rStyle w:val="PageNumber"/>
      </w:rPr>
    </w:pPr>
    <w:r>
      <w:t xml:space="preserve">- </w:t>
    </w:r>
    <w:r>
      <w:rPr>
        <w:rStyle w:val="PageNumber"/>
      </w:rPr>
      <w:fldChar w:fldCharType="begin"/>
    </w:r>
    <w:r>
      <w:rPr>
        <w:rStyle w:val="PageNumber"/>
      </w:rPr>
      <w:instrText xml:space="preserve"> </w:instrText>
    </w:r>
    <w:r w:rsidR="008D4B6C">
      <w:rPr>
        <w:rStyle w:val="PageNumber"/>
      </w:rPr>
      <w:instrText>PAGE</w:instrText>
    </w:r>
    <w:r>
      <w:rPr>
        <w:rStyle w:val="PageNumber"/>
      </w:rPr>
      <w:instrText xml:space="preserve"> </w:instrText>
    </w:r>
    <w:r>
      <w:rPr>
        <w:rStyle w:val="PageNumber"/>
      </w:rPr>
      <w:fldChar w:fldCharType="separate"/>
    </w:r>
    <w:r w:rsidR="005F2FBA">
      <w:rPr>
        <w:rStyle w:val="PageNumber"/>
        <w:noProof/>
      </w:rPr>
      <w:t>7</w:t>
    </w:r>
    <w:r>
      <w:rPr>
        <w:rStyle w:val="PageNumber"/>
      </w:rPr>
      <w:fldChar w:fldCharType="end"/>
    </w:r>
    <w:r>
      <w:rPr>
        <w:rStyle w:val="PageNumber"/>
      </w:rPr>
      <w:t xml:space="preserve"> -</w:t>
    </w:r>
  </w:p>
  <w:p w14:paraId="00DB859F" w14:textId="77777777" w:rsidR="008C61F6" w:rsidRDefault="008C61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7CD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1218B"/>
    <w:multiLevelType w:val="hybridMultilevel"/>
    <w:tmpl w:val="4478268C"/>
    <w:lvl w:ilvl="0" w:tplc="5A6097F6">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 w15:restartNumberingAfterBreak="0">
    <w:nsid w:val="1AFE2821"/>
    <w:multiLevelType w:val="hybridMultilevel"/>
    <w:tmpl w:val="A3E8932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51F44429"/>
    <w:multiLevelType w:val="hybridMultilevel"/>
    <w:tmpl w:val="0C268144"/>
    <w:lvl w:ilvl="0" w:tplc="2856DEAC">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62825792"/>
    <w:multiLevelType w:val="singleLevel"/>
    <w:tmpl w:val="6EBC7EA8"/>
    <w:lvl w:ilvl="0">
      <w:start w:val="2"/>
      <w:numFmt w:val="decimal"/>
      <w:lvlText w:val="%1."/>
      <w:lvlJc w:val="left"/>
      <w:pPr>
        <w:tabs>
          <w:tab w:val="num" w:pos="720"/>
        </w:tabs>
        <w:ind w:left="720" w:hanging="720"/>
      </w:pPr>
      <w:rPr>
        <w:rFonts w:cs="Times New Roman" w:hint="default"/>
      </w:rPr>
    </w:lvl>
  </w:abstractNum>
  <w:abstractNum w:abstractNumId="5" w15:restartNumberingAfterBreak="0">
    <w:nsid w:val="63A87388"/>
    <w:multiLevelType w:val="hybridMultilevel"/>
    <w:tmpl w:val="EFCE6D9A"/>
    <w:lvl w:ilvl="0" w:tplc="40208CAA">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7E3A4C9F"/>
    <w:multiLevelType w:val="hybridMultilevel"/>
    <w:tmpl w:val="37400092"/>
    <w:lvl w:ilvl="0" w:tplc="EC1689EA">
      <w:start w:val="1"/>
      <w:numFmt w:val="decimal"/>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81"/>
    <w:rsid w:val="00005CEB"/>
    <w:rsid w:val="00026818"/>
    <w:rsid w:val="00037BE6"/>
    <w:rsid w:val="00045FDF"/>
    <w:rsid w:val="00046A38"/>
    <w:rsid w:val="00051D31"/>
    <w:rsid w:val="00057FA9"/>
    <w:rsid w:val="00063732"/>
    <w:rsid w:val="00065AFC"/>
    <w:rsid w:val="00086894"/>
    <w:rsid w:val="00086F9B"/>
    <w:rsid w:val="000879B1"/>
    <w:rsid w:val="0009076D"/>
    <w:rsid w:val="00090C9A"/>
    <w:rsid w:val="000955EB"/>
    <w:rsid w:val="000A11C0"/>
    <w:rsid w:val="000A174B"/>
    <w:rsid w:val="000A601A"/>
    <w:rsid w:val="000A7D08"/>
    <w:rsid w:val="000A7E06"/>
    <w:rsid w:val="000B694E"/>
    <w:rsid w:val="000C0FAD"/>
    <w:rsid w:val="000F79DC"/>
    <w:rsid w:val="00101FC6"/>
    <w:rsid w:val="001047CD"/>
    <w:rsid w:val="001224CA"/>
    <w:rsid w:val="00123C06"/>
    <w:rsid w:val="001245B9"/>
    <w:rsid w:val="00131D5D"/>
    <w:rsid w:val="001374D8"/>
    <w:rsid w:val="0014385E"/>
    <w:rsid w:val="00147528"/>
    <w:rsid w:val="0015161B"/>
    <w:rsid w:val="00155C2E"/>
    <w:rsid w:val="00171FF6"/>
    <w:rsid w:val="0018662D"/>
    <w:rsid w:val="00193D9C"/>
    <w:rsid w:val="001A4238"/>
    <w:rsid w:val="001A5A8D"/>
    <w:rsid w:val="001B1D96"/>
    <w:rsid w:val="001B4219"/>
    <w:rsid w:val="001B7707"/>
    <w:rsid w:val="001C598F"/>
    <w:rsid w:val="001C74C5"/>
    <w:rsid w:val="001D0639"/>
    <w:rsid w:val="001D5F9E"/>
    <w:rsid w:val="001E0230"/>
    <w:rsid w:val="001E58C3"/>
    <w:rsid w:val="001F5083"/>
    <w:rsid w:val="00200FB9"/>
    <w:rsid w:val="00223508"/>
    <w:rsid w:val="00243958"/>
    <w:rsid w:val="00247BEC"/>
    <w:rsid w:val="00266FDE"/>
    <w:rsid w:val="00272B0D"/>
    <w:rsid w:val="00273961"/>
    <w:rsid w:val="00276144"/>
    <w:rsid w:val="002A0485"/>
    <w:rsid w:val="002A4F89"/>
    <w:rsid w:val="002D511C"/>
    <w:rsid w:val="002F599A"/>
    <w:rsid w:val="00302CDC"/>
    <w:rsid w:val="003123C1"/>
    <w:rsid w:val="003159F6"/>
    <w:rsid w:val="00322581"/>
    <w:rsid w:val="00322F45"/>
    <w:rsid w:val="00327100"/>
    <w:rsid w:val="00353B22"/>
    <w:rsid w:val="0035596F"/>
    <w:rsid w:val="003641F0"/>
    <w:rsid w:val="00365D98"/>
    <w:rsid w:val="0038775F"/>
    <w:rsid w:val="00397B68"/>
    <w:rsid w:val="003A2B97"/>
    <w:rsid w:val="003B1C29"/>
    <w:rsid w:val="003B7AF1"/>
    <w:rsid w:val="003C7121"/>
    <w:rsid w:val="0040324D"/>
    <w:rsid w:val="00407F07"/>
    <w:rsid w:val="004157A1"/>
    <w:rsid w:val="00433862"/>
    <w:rsid w:val="00437F72"/>
    <w:rsid w:val="00446024"/>
    <w:rsid w:val="004472B9"/>
    <w:rsid w:val="00452CD0"/>
    <w:rsid w:val="004544D9"/>
    <w:rsid w:val="00461D13"/>
    <w:rsid w:val="00483871"/>
    <w:rsid w:val="004B32CC"/>
    <w:rsid w:val="004C42CA"/>
    <w:rsid w:val="004C52FF"/>
    <w:rsid w:val="004C6125"/>
    <w:rsid w:val="004E4F83"/>
    <w:rsid w:val="00504EBA"/>
    <w:rsid w:val="0050590F"/>
    <w:rsid w:val="005153CE"/>
    <w:rsid w:val="00517103"/>
    <w:rsid w:val="00527526"/>
    <w:rsid w:val="00527FB7"/>
    <w:rsid w:val="0053622F"/>
    <w:rsid w:val="00566F2E"/>
    <w:rsid w:val="0057004E"/>
    <w:rsid w:val="005926FD"/>
    <w:rsid w:val="0059346C"/>
    <w:rsid w:val="005C0775"/>
    <w:rsid w:val="005E3B3F"/>
    <w:rsid w:val="005F2FBA"/>
    <w:rsid w:val="005F41AF"/>
    <w:rsid w:val="006030D8"/>
    <w:rsid w:val="00614F15"/>
    <w:rsid w:val="00617AEB"/>
    <w:rsid w:val="00637B16"/>
    <w:rsid w:val="006419DF"/>
    <w:rsid w:val="00641E88"/>
    <w:rsid w:val="0065481E"/>
    <w:rsid w:val="00656BE3"/>
    <w:rsid w:val="00665D8A"/>
    <w:rsid w:val="00666C11"/>
    <w:rsid w:val="006775CF"/>
    <w:rsid w:val="00687012"/>
    <w:rsid w:val="00690B57"/>
    <w:rsid w:val="006934F6"/>
    <w:rsid w:val="006E77B6"/>
    <w:rsid w:val="006F07F0"/>
    <w:rsid w:val="006F64B1"/>
    <w:rsid w:val="00723F11"/>
    <w:rsid w:val="00726307"/>
    <w:rsid w:val="00775D27"/>
    <w:rsid w:val="0078127B"/>
    <w:rsid w:val="007905F9"/>
    <w:rsid w:val="0079234A"/>
    <w:rsid w:val="00792B04"/>
    <w:rsid w:val="0079603F"/>
    <w:rsid w:val="0079668D"/>
    <w:rsid w:val="007C604A"/>
    <w:rsid w:val="007D2223"/>
    <w:rsid w:val="007D3F99"/>
    <w:rsid w:val="007D42C4"/>
    <w:rsid w:val="007F01A4"/>
    <w:rsid w:val="007F5C91"/>
    <w:rsid w:val="007F7BDC"/>
    <w:rsid w:val="0082713B"/>
    <w:rsid w:val="00834C68"/>
    <w:rsid w:val="00851A1C"/>
    <w:rsid w:val="00856F80"/>
    <w:rsid w:val="008642E0"/>
    <w:rsid w:val="0089369D"/>
    <w:rsid w:val="008B2BB9"/>
    <w:rsid w:val="008C29A1"/>
    <w:rsid w:val="008C44FF"/>
    <w:rsid w:val="008C61F6"/>
    <w:rsid w:val="008D4B6C"/>
    <w:rsid w:val="008D679D"/>
    <w:rsid w:val="008E65AE"/>
    <w:rsid w:val="00924F51"/>
    <w:rsid w:val="00940253"/>
    <w:rsid w:val="00943D40"/>
    <w:rsid w:val="009532C9"/>
    <w:rsid w:val="00953A5F"/>
    <w:rsid w:val="009706BD"/>
    <w:rsid w:val="00973056"/>
    <w:rsid w:val="00976E1F"/>
    <w:rsid w:val="00994B31"/>
    <w:rsid w:val="00995FD4"/>
    <w:rsid w:val="009A3530"/>
    <w:rsid w:val="009C625E"/>
    <w:rsid w:val="00A055F1"/>
    <w:rsid w:val="00A07E56"/>
    <w:rsid w:val="00A16FFF"/>
    <w:rsid w:val="00A33F6F"/>
    <w:rsid w:val="00A51889"/>
    <w:rsid w:val="00A519D0"/>
    <w:rsid w:val="00A61FDC"/>
    <w:rsid w:val="00A77D12"/>
    <w:rsid w:val="00A83199"/>
    <w:rsid w:val="00A8607A"/>
    <w:rsid w:val="00AA4B04"/>
    <w:rsid w:val="00AB2094"/>
    <w:rsid w:val="00AC4550"/>
    <w:rsid w:val="00AD5E18"/>
    <w:rsid w:val="00AD7AFC"/>
    <w:rsid w:val="00AE39BD"/>
    <w:rsid w:val="00AE6295"/>
    <w:rsid w:val="00B1687C"/>
    <w:rsid w:val="00B22170"/>
    <w:rsid w:val="00B233FD"/>
    <w:rsid w:val="00B258AA"/>
    <w:rsid w:val="00B37C8B"/>
    <w:rsid w:val="00B42E68"/>
    <w:rsid w:val="00B659B6"/>
    <w:rsid w:val="00B71291"/>
    <w:rsid w:val="00B804CC"/>
    <w:rsid w:val="00B831D0"/>
    <w:rsid w:val="00B87B22"/>
    <w:rsid w:val="00BA5E38"/>
    <w:rsid w:val="00BA7864"/>
    <w:rsid w:val="00BA78A8"/>
    <w:rsid w:val="00BC5DFF"/>
    <w:rsid w:val="00BD0777"/>
    <w:rsid w:val="00BD68C3"/>
    <w:rsid w:val="00BE1BB8"/>
    <w:rsid w:val="00C1408D"/>
    <w:rsid w:val="00C363A5"/>
    <w:rsid w:val="00C3735B"/>
    <w:rsid w:val="00C40848"/>
    <w:rsid w:val="00C60FD8"/>
    <w:rsid w:val="00C73C4F"/>
    <w:rsid w:val="00C809D3"/>
    <w:rsid w:val="00C94FB9"/>
    <w:rsid w:val="00CA0569"/>
    <w:rsid w:val="00CB2CC1"/>
    <w:rsid w:val="00CC14AF"/>
    <w:rsid w:val="00CC1A44"/>
    <w:rsid w:val="00D014A7"/>
    <w:rsid w:val="00D050CA"/>
    <w:rsid w:val="00D126A9"/>
    <w:rsid w:val="00D23364"/>
    <w:rsid w:val="00D2649B"/>
    <w:rsid w:val="00D26800"/>
    <w:rsid w:val="00D36DE7"/>
    <w:rsid w:val="00D41070"/>
    <w:rsid w:val="00D65A8A"/>
    <w:rsid w:val="00D739DD"/>
    <w:rsid w:val="00D8713B"/>
    <w:rsid w:val="00DB5AB5"/>
    <w:rsid w:val="00DC22C4"/>
    <w:rsid w:val="00DC689D"/>
    <w:rsid w:val="00DD11A7"/>
    <w:rsid w:val="00DD47CB"/>
    <w:rsid w:val="00E075B5"/>
    <w:rsid w:val="00E3389B"/>
    <w:rsid w:val="00E427E1"/>
    <w:rsid w:val="00E4737E"/>
    <w:rsid w:val="00E544E8"/>
    <w:rsid w:val="00E56067"/>
    <w:rsid w:val="00E56B59"/>
    <w:rsid w:val="00E672F1"/>
    <w:rsid w:val="00E80A5E"/>
    <w:rsid w:val="00E86242"/>
    <w:rsid w:val="00E907F0"/>
    <w:rsid w:val="00E910F2"/>
    <w:rsid w:val="00E96AD4"/>
    <w:rsid w:val="00E97BB7"/>
    <w:rsid w:val="00EA79CD"/>
    <w:rsid w:val="00EB0B68"/>
    <w:rsid w:val="00EC12AA"/>
    <w:rsid w:val="00EC3BF1"/>
    <w:rsid w:val="00ED3142"/>
    <w:rsid w:val="00ED4070"/>
    <w:rsid w:val="00ED7981"/>
    <w:rsid w:val="00F1252D"/>
    <w:rsid w:val="00F264C2"/>
    <w:rsid w:val="00F66B7B"/>
    <w:rsid w:val="00F74D9A"/>
    <w:rsid w:val="00F7552A"/>
    <w:rsid w:val="00F82C34"/>
    <w:rsid w:val="00FC0850"/>
    <w:rsid w:val="00FC08B2"/>
    <w:rsid w:val="00FE37F4"/>
    <w:rsid w:val="00FE6EA1"/>
    <w:rsid w:val="00FF4304"/>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CBA86"/>
  <w15:chartTrackingRefBased/>
  <w15:docId w15:val="{E91DB5A2-ADFA-479D-B10B-D44E06A3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
    <w:name w:val="Body Text"/>
    <w:basedOn w:val="Normal"/>
    <w:pPr>
      <w:jc w:val="both"/>
    </w:pPr>
    <w:rPr>
      <w:b/>
      <w:sz w:val="24"/>
      <w:lang w:val="fr-FR"/>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b/>
      <w:caps/>
      <w:sz w:val="24"/>
      <w:lang w:val="fr-FR"/>
    </w:rPr>
  </w:style>
  <w:style w:type="paragraph" w:styleId="BodyText3">
    <w:name w:val="Body Text 3"/>
    <w:basedOn w:val="Normal"/>
    <w:pPr>
      <w:jc w:val="both"/>
    </w:pPr>
    <w:rPr>
      <w:sz w:val="24"/>
      <w:lang w:val="fr-FR"/>
    </w:rPr>
  </w:style>
  <w:style w:type="paragraph" w:styleId="BalloonText">
    <w:name w:val="Balloon Text"/>
    <w:basedOn w:val="Normal"/>
    <w:semiHidden/>
    <w:rsid w:val="001C74C5"/>
    <w:rPr>
      <w:rFonts w:ascii="Tahoma" w:hAnsi="Tahoma" w:cs="Tahoma"/>
      <w:sz w:val="16"/>
      <w:szCs w:val="16"/>
    </w:rPr>
  </w:style>
  <w:style w:type="paragraph" w:styleId="FootnoteText">
    <w:name w:val="footnote text"/>
    <w:basedOn w:val="Normal"/>
    <w:link w:val="FootnoteTextChar"/>
    <w:rsid w:val="00FC08B2"/>
  </w:style>
  <w:style w:type="character" w:customStyle="1" w:styleId="FootnoteTextChar">
    <w:name w:val="Footnote Text Char"/>
    <w:link w:val="FootnoteText"/>
    <w:rsid w:val="00FC08B2"/>
    <w:rPr>
      <w:lang w:val="en-GB" w:eastAsia="en-US"/>
    </w:rPr>
  </w:style>
  <w:style w:type="character" w:styleId="FootnoteReference">
    <w:name w:val="footnote reference"/>
    <w:rsid w:val="00FC08B2"/>
    <w:rPr>
      <w:vertAlign w:val="superscript"/>
    </w:rPr>
  </w:style>
  <w:style w:type="character" w:styleId="CommentReference">
    <w:name w:val="annotation reference"/>
    <w:rsid w:val="00D2649B"/>
    <w:rPr>
      <w:sz w:val="18"/>
      <w:szCs w:val="18"/>
    </w:rPr>
  </w:style>
  <w:style w:type="paragraph" w:styleId="CommentText">
    <w:name w:val="annotation text"/>
    <w:basedOn w:val="Normal"/>
    <w:link w:val="CommentTextChar"/>
    <w:rsid w:val="00D2649B"/>
    <w:rPr>
      <w:sz w:val="24"/>
      <w:szCs w:val="24"/>
    </w:rPr>
  </w:style>
  <w:style w:type="character" w:customStyle="1" w:styleId="CommentTextChar">
    <w:name w:val="Comment Text Char"/>
    <w:link w:val="CommentText"/>
    <w:rsid w:val="00D2649B"/>
    <w:rPr>
      <w:sz w:val="24"/>
      <w:szCs w:val="24"/>
      <w:lang w:val="en-GB" w:eastAsia="en-US"/>
    </w:rPr>
  </w:style>
  <w:style w:type="paragraph" w:styleId="CommentSubject">
    <w:name w:val="annotation subject"/>
    <w:basedOn w:val="CommentText"/>
    <w:next w:val="CommentText"/>
    <w:link w:val="CommentSubjectChar"/>
    <w:rsid w:val="008C61F6"/>
    <w:rPr>
      <w:b/>
      <w:bCs/>
      <w:sz w:val="20"/>
      <w:szCs w:val="20"/>
    </w:rPr>
  </w:style>
  <w:style w:type="character" w:customStyle="1" w:styleId="CommentSubjectChar">
    <w:name w:val="Comment Subject Char"/>
    <w:link w:val="CommentSubject"/>
    <w:rsid w:val="008C61F6"/>
    <w:rPr>
      <w:b/>
      <w:bCs/>
      <w:sz w:val="24"/>
      <w:szCs w:val="24"/>
      <w:lang w:val="en-GB" w:eastAsia="en-US"/>
    </w:rPr>
  </w:style>
  <w:style w:type="paragraph" w:customStyle="1" w:styleId="ColorfulShading-Accent11">
    <w:name w:val="Colorful Shading - Accent 11"/>
    <w:hidden/>
    <w:uiPriority w:val="71"/>
    <w:rsid w:val="008C61F6"/>
    <w:rPr>
      <w:lang w:val="en-GB"/>
    </w:rPr>
  </w:style>
  <w:style w:type="paragraph" w:styleId="NormalWeb">
    <w:name w:val="Normal (Web)"/>
    <w:basedOn w:val="Normal"/>
    <w:uiPriority w:val="99"/>
    <w:unhideWhenUsed/>
    <w:rsid w:val="00AA4B0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0125">
      <w:bodyDiv w:val="1"/>
      <w:marLeft w:val="0"/>
      <w:marRight w:val="0"/>
      <w:marTop w:val="0"/>
      <w:marBottom w:val="0"/>
      <w:divBdr>
        <w:top w:val="none" w:sz="0" w:space="0" w:color="auto"/>
        <w:left w:val="none" w:sz="0" w:space="0" w:color="auto"/>
        <w:bottom w:val="none" w:sz="0" w:space="0" w:color="auto"/>
        <w:right w:val="none" w:sz="0" w:space="0" w:color="auto"/>
      </w:divBdr>
      <w:divsChild>
        <w:div w:id="392850128">
          <w:marLeft w:val="0"/>
          <w:marRight w:val="0"/>
          <w:marTop w:val="0"/>
          <w:marBottom w:val="0"/>
          <w:divBdr>
            <w:top w:val="none" w:sz="0" w:space="0" w:color="auto"/>
            <w:left w:val="none" w:sz="0" w:space="0" w:color="auto"/>
            <w:bottom w:val="none" w:sz="0" w:space="0" w:color="auto"/>
            <w:right w:val="none" w:sz="0" w:space="0" w:color="auto"/>
          </w:divBdr>
        </w:div>
      </w:divsChild>
    </w:div>
    <w:div w:id="20632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B05ED-873D-4A92-B980-248096362374}">
  <ds:schemaRefs>
    <ds:schemaRef ds:uri="http://schemas.openxmlformats.org/officeDocument/2006/bibliography"/>
  </ds:schemaRefs>
</ds:datastoreItem>
</file>

<file path=customXml/itemProps2.xml><?xml version="1.0" encoding="utf-8"?>
<ds:datastoreItem xmlns:ds="http://schemas.openxmlformats.org/officeDocument/2006/customXml" ds:itemID="{E07B698D-CF20-4719-B2A3-00EF168A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13147</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Statut d'une société S.à r.l.</vt:lpstr>
      <vt:lpstr>Statut d'une société S.à r.l.</vt:lpstr>
    </vt:vector>
  </TitlesOfParts>
  <Company>Chambre de Commerce</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d'une société S.à r.l.</dc:title>
  <dc:subject/>
  <dc:creator>SMI_TAN</dc:creator>
  <cp:keywords>S.à r.l.</cp:keywords>
  <cp:lastModifiedBy>Sophie Dubois</cp:lastModifiedBy>
  <cp:revision>2</cp:revision>
  <cp:lastPrinted>2016-12-05T10:53:00Z</cp:lastPrinted>
  <dcterms:created xsi:type="dcterms:W3CDTF">2017-09-29T08:01:00Z</dcterms:created>
  <dcterms:modified xsi:type="dcterms:W3CDTF">2017-09-29T08:01:00Z</dcterms:modified>
</cp:coreProperties>
</file>